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E6509">
      <w:pPr>
        <w:spacing w:line="360" w:lineRule="auto"/>
        <w:ind w:right="-143" w:rightChars="-68"/>
        <w:rPr>
          <w:rFonts w:hint="eastAsia" w:asciiTheme="minorEastAsia" w:hAnsi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/>
          <w:color w:val="auto"/>
          <w:sz w:val="24"/>
          <w:szCs w:val="24"/>
          <w:highlight w:val="none"/>
          <w:lang w:eastAsia="zh-CN"/>
        </w:rPr>
        <w:t>报价有效期：两年（</w:t>
      </w:r>
      <w:r>
        <w:rPr>
          <w:rFonts w:hint="eastAsia" w:asciiTheme="minorEastAsia" w:hAnsiTheme="minorEastAsia"/>
          <w:color w:val="auto"/>
          <w:sz w:val="24"/>
          <w:szCs w:val="24"/>
          <w:highlight w:val="none"/>
          <w:lang w:val="en-US" w:eastAsia="zh-CN"/>
        </w:rPr>
        <w:t>2025年5月1日至2027年4月30日</w:t>
      </w:r>
      <w:r>
        <w:rPr>
          <w:rFonts w:hint="eastAsia" w:asciiTheme="minorEastAsia" w:hAnsiTheme="minorEastAsia"/>
          <w:color w:val="auto"/>
          <w:sz w:val="24"/>
          <w:szCs w:val="24"/>
          <w:highlight w:val="none"/>
          <w:lang w:eastAsia="zh-CN"/>
        </w:rPr>
        <w:t>）</w:t>
      </w:r>
    </w:p>
    <w:p w14:paraId="5F9623B8">
      <w:pPr>
        <w:spacing w:line="360" w:lineRule="auto"/>
        <w:ind w:right="-143" w:rightChars="-68"/>
        <w:rPr>
          <w:rFonts w:hint="eastAsia" w:asciiTheme="minorEastAsia" w:hAnsiTheme="minorEastAsia"/>
          <w:color w:val="auto"/>
          <w:sz w:val="24"/>
          <w:szCs w:val="24"/>
          <w:highlight w:val="none"/>
          <w:lang w:eastAsia="zh-CN"/>
        </w:rPr>
      </w:pPr>
    </w:p>
    <w:p w14:paraId="681E48E2">
      <w:pPr>
        <w:spacing w:line="360" w:lineRule="auto"/>
        <w:ind w:right="-143" w:rightChars="-68"/>
        <w:rPr>
          <w:rFonts w:hint="eastAsia" w:asciiTheme="minorEastAsia" w:hAnsi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szCs w:val="24"/>
          <w:highlight w:val="none"/>
        </w:rPr>
        <w:t>1.防治费用：世纪荣耀、世纪凯歌、世纪绿洲、世纪远航、世纪神话、世纪传奇</w:t>
      </w:r>
      <w:r>
        <w:rPr>
          <w:rFonts w:hint="eastAsia" w:asciiTheme="minorEastAsia" w:hAnsiTheme="minorEastAsia"/>
          <w:color w:val="auto"/>
          <w:sz w:val="24"/>
          <w:szCs w:val="24"/>
          <w:highlight w:val="none"/>
          <w:lang w:eastAsia="zh-CN"/>
        </w:rPr>
        <w:t>、世纪江山如诗</w:t>
      </w:r>
      <w:r>
        <w:rPr>
          <w:rFonts w:hint="eastAsia" w:asciiTheme="minorEastAsia" w:hAnsiTheme="minorEastAsia"/>
          <w:color w:val="auto"/>
          <w:sz w:val="24"/>
          <w:szCs w:val="24"/>
          <w:highlight w:val="none"/>
        </w:rPr>
        <w:t>防治费用为</w:t>
      </w:r>
      <w:r>
        <w:rPr>
          <w:rFonts w:hint="eastAsia" w:asciiTheme="minorEastAsia" w:hAnsi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/>
          <w:color w:val="auto"/>
          <w:sz w:val="24"/>
          <w:szCs w:val="24"/>
          <w:highlight w:val="none"/>
        </w:rPr>
        <w:t>元/月/船（小写：</w:t>
      </w:r>
      <w:r>
        <w:rPr>
          <w:rFonts w:hint="eastAsia" w:asciiTheme="minorEastAsia" w:hAnsi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/>
          <w:color w:val="auto"/>
          <w:sz w:val="24"/>
          <w:szCs w:val="24"/>
          <w:highlight w:val="none"/>
        </w:rPr>
        <w:t>元）；服务时间是整月（每月每游轮服务不少于四次），未满整月，按单次服务费用结算，游轮单次防治费用为</w:t>
      </w:r>
      <w:r>
        <w:rPr>
          <w:rFonts w:hint="eastAsia" w:asciiTheme="minorEastAsia" w:hAnsi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/>
          <w:color w:val="auto"/>
          <w:sz w:val="24"/>
          <w:szCs w:val="24"/>
          <w:highlight w:val="none"/>
        </w:rPr>
        <w:t>元/次/船（小写</w:t>
      </w:r>
      <w:r>
        <w:rPr>
          <w:rFonts w:hint="eastAsia" w:asciiTheme="minorEastAsia" w:hAnsiTheme="minorEastAsia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Theme="minorEastAsia" w:hAnsi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/>
          <w:color w:val="auto"/>
          <w:sz w:val="24"/>
          <w:szCs w:val="24"/>
          <w:highlight w:val="none"/>
        </w:rPr>
        <w:t>元）。其中世纪传奇个别时段将会执行上海和武汉航次，因地域差异，故上海及武汉港口单次防治费用为</w:t>
      </w:r>
      <w:r>
        <w:rPr>
          <w:rFonts w:hint="eastAsia" w:asciiTheme="minorEastAsia" w:hAnsi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/>
          <w:color w:val="auto"/>
          <w:sz w:val="24"/>
          <w:szCs w:val="24"/>
          <w:highlight w:val="none"/>
        </w:rPr>
        <w:t>元/次/船（小写</w:t>
      </w:r>
      <w:r>
        <w:rPr>
          <w:rFonts w:hint="eastAsia" w:asciiTheme="minorEastAsia" w:hAnsiTheme="minorEastAsia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Theme="minorEastAsia" w:hAnsi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/>
          <w:color w:val="auto"/>
          <w:sz w:val="24"/>
          <w:szCs w:val="24"/>
          <w:highlight w:val="none"/>
        </w:rPr>
        <w:t>元）。游轮因水位缘故导致丰都或涪陵中转时，每月每游轮出现两次及以下中转时，单次防治费用不变；若每月每游轮出现三次及以上中转时，第三次及以上单次防治费用为</w:t>
      </w:r>
      <w:r>
        <w:rPr>
          <w:rFonts w:hint="eastAsia" w:asciiTheme="minorEastAsia" w:hAnsi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/>
          <w:color w:val="auto"/>
          <w:sz w:val="24"/>
          <w:szCs w:val="24"/>
          <w:highlight w:val="none"/>
        </w:rPr>
        <w:t>元/次/船（小写</w:t>
      </w:r>
      <w:r>
        <w:rPr>
          <w:rFonts w:hint="eastAsia" w:asciiTheme="minorEastAsia" w:hAnsiTheme="minorEastAsia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Theme="minorEastAsia" w:hAnsi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/>
          <w:color w:val="auto"/>
          <w:sz w:val="24"/>
          <w:szCs w:val="24"/>
          <w:highlight w:val="none"/>
        </w:rPr>
        <w:t>元）。</w:t>
      </w:r>
    </w:p>
    <w:p w14:paraId="6718C2C2">
      <w:pPr>
        <w:spacing w:line="360" w:lineRule="auto"/>
        <w:ind w:right="-143" w:rightChars="-68"/>
        <w:rPr>
          <w:rFonts w:hint="eastAsia" w:asciiTheme="minorEastAsia" w:hAnsi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szCs w:val="24"/>
          <w:highlight w:val="none"/>
        </w:rPr>
        <w:t>2.防治时间：要求服务商于每航次重庆港到港当日08:30上船进行服务，特殊情况以我方通知为准。</w:t>
      </w:r>
    </w:p>
    <w:p w14:paraId="1A63278E">
      <w:pPr>
        <w:spacing w:line="360" w:lineRule="auto"/>
        <w:ind w:right="-143" w:rightChars="-68"/>
        <w:rPr>
          <w:rFonts w:hint="eastAsia" w:asciiTheme="minorEastAsia" w:hAnsi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szCs w:val="24"/>
          <w:highlight w:val="none"/>
        </w:rPr>
        <w:t>3.费用结算：每三个月结算一次，甲方付款前，乙方需向甲方提供等额合规的增值税专用发票（税率6%）。乙方应当对其开具发票的合规性负责，如发票未开具或开具不合规，对方有权拒绝付款，且不构成违约。如因开具的发票不合规而导致对方无法税前扣除或遭受其他损失的，应承担赔偿责任，甲方有权在应付价款中予以扣除，同时有权要求乙方重新开具发票。</w:t>
      </w:r>
    </w:p>
    <w:p w14:paraId="7563A5C8">
      <w:pPr>
        <w:spacing w:line="360" w:lineRule="auto"/>
        <w:ind w:right="-143" w:rightChars="-68"/>
        <w:rPr>
          <w:rFonts w:hint="eastAsia" w:asciiTheme="minorEastAsia" w:hAnsiTheme="minorEastAsia"/>
          <w:color w:val="auto"/>
          <w:sz w:val="24"/>
          <w:szCs w:val="24"/>
          <w:highlight w:val="none"/>
          <w:lang w:eastAsia="zh-CN"/>
        </w:rPr>
      </w:pPr>
    </w:p>
    <w:p w14:paraId="71B5E9C4">
      <w:pPr>
        <w:spacing w:line="360" w:lineRule="auto"/>
        <w:ind w:right="-143" w:rightChars="-68"/>
        <w:rPr>
          <w:rFonts w:hint="eastAsia" w:asciiTheme="minorEastAsia" w:hAnsiTheme="minorEastAsia"/>
          <w:color w:val="auto"/>
          <w:sz w:val="24"/>
          <w:szCs w:val="24"/>
          <w:highlight w:val="none"/>
          <w:lang w:eastAsia="zh-CN"/>
        </w:rPr>
      </w:pPr>
    </w:p>
    <w:p w14:paraId="6EE6BF0C">
      <w:pPr>
        <w:spacing w:line="360" w:lineRule="auto"/>
        <w:ind w:right="-143" w:rightChars="-68"/>
        <w:rPr>
          <w:rFonts w:hint="eastAsia" w:asciiTheme="minorEastAsia" w:hAnsiTheme="minorEastAsia"/>
          <w:color w:val="auto"/>
          <w:sz w:val="24"/>
          <w:szCs w:val="24"/>
          <w:highlight w:val="none"/>
        </w:rPr>
      </w:pPr>
    </w:p>
    <w:p w14:paraId="076F79EC">
      <w:pPr>
        <w:spacing w:line="360" w:lineRule="auto"/>
        <w:ind w:right="-143" w:rightChars="-68"/>
        <w:rPr>
          <w:rFonts w:hint="eastAsia" w:asciiTheme="minorEastAsia" w:hAnsiTheme="minorEastAsia"/>
          <w:color w:val="auto"/>
          <w:sz w:val="24"/>
          <w:szCs w:val="24"/>
          <w:highlight w:val="none"/>
        </w:rPr>
      </w:pPr>
    </w:p>
    <w:p w14:paraId="42A9345B">
      <w:pPr>
        <w:spacing w:line="360" w:lineRule="auto"/>
        <w:ind w:right="-143" w:rightChars="-68"/>
        <w:rPr>
          <w:rFonts w:hint="eastAsia" w:asciiTheme="minorEastAsia" w:hAnsiTheme="minorEastAsia"/>
          <w:color w:val="auto"/>
          <w:sz w:val="24"/>
          <w:szCs w:val="24"/>
          <w:highlight w:val="none"/>
        </w:rPr>
      </w:pPr>
    </w:p>
    <w:p w14:paraId="15D8BA1F">
      <w:pPr>
        <w:spacing w:line="360" w:lineRule="auto"/>
        <w:ind w:right="-143" w:rightChars="-68"/>
        <w:rPr>
          <w:rFonts w:hint="eastAsia" w:asciiTheme="minorEastAsia" w:hAnsiTheme="minorEastAsia"/>
          <w:color w:val="auto"/>
          <w:sz w:val="24"/>
          <w:szCs w:val="24"/>
          <w:highlight w:val="none"/>
        </w:rPr>
      </w:pPr>
    </w:p>
    <w:p w14:paraId="2D36EDA4">
      <w:pPr>
        <w:spacing w:line="360" w:lineRule="auto"/>
        <w:ind w:right="-143" w:rightChars="-68"/>
        <w:rPr>
          <w:rFonts w:hint="eastAsia" w:cs="Arial" w:asciiTheme="minorEastAsia" w:hAnsiTheme="minorEastAsia"/>
          <w:color w:val="auto"/>
          <w:kern w:val="0"/>
          <w:sz w:val="24"/>
          <w:szCs w:val="24"/>
          <w:highlight w:val="none"/>
          <w:u w:val="none"/>
          <w:lang w:eastAsia="zh-CN"/>
        </w:rPr>
      </w:pPr>
    </w:p>
    <w:p w14:paraId="55FAC3EB">
      <w:pPr>
        <w:spacing w:line="360" w:lineRule="auto"/>
        <w:ind w:right="-143" w:rightChars="-68"/>
        <w:rPr>
          <w:rFonts w:hint="eastAsia" w:cs="Arial" w:asciiTheme="minorEastAsia" w:hAnsiTheme="minorEastAsia"/>
          <w:color w:val="auto"/>
          <w:kern w:val="0"/>
          <w:sz w:val="24"/>
          <w:szCs w:val="24"/>
          <w:highlight w:val="none"/>
          <w:u w:val="none"/>
          <w:lang w:eastAsia="zh-CN"/>
        </w:rPr>
      </w:pPr>
    </w:p>
    <w:p w14:paraId="1F642AA4">
      <w:pPr>
        <w:spacing w:line="360" w:lineRule="auto"/>
        <w:ind w:right="-143" w:rightChars="-68"/>
        <w:rPr>
          <w:rFonts w:hint="eastAsia" w:cs="Arial" w:asciiTheme="minorEastAsia" w:hAnsiTheme="minorEastAsia"/>
          <w:color w:val="auto"/>
          <w:kern w:val="0"/>
          <w:sz w:val="24"/>
          <w:szCs w:val="24"/>
          <w:highlight w:val="none"/>
          <w:u w:val="none"/>
          <w:lang w:eastAsia="zh-CN"/>
        </w:rPr>
      </w:pPr>
    </w:p>
    <w:p w14:paraId="65B1AB9F">
      <w:pPr>
        <w:spacing w:line="360" w:lineRule="auto"/>
        <w:ind w:right="-143" w:rightChars="-68"/>
        <w:rPr>
          <w:rFonts w:hint="eastAsia" w:cs="Arial" w:asciiTheme="minorEastAsia" w:hAnsiTheme="minorEastAsia"/>
          <w:color w:val="auto"/>
          <w:kern w:val="0"/>
          <w:sz w:val="24"/>
          <w:szCs w:val="24"/>
          <w:highlight w:val="none"/>
          <w:u w:val="none"/>
          <w:lang w:eastAsia="zh-CN"/>
        </w:rPr>
      </w:pPr>
    </w:p>
    <w:p w14:paraId="4AAF0937">
      <w:pPr>
        <w:spacing w:line="360" w:lineRule="auto"/>
        <w:ind w:right="-143" w:rightChars="-68"/>
        <w:rPr>
          <w:rFonts w:hint="eastAsia" w:cs="Arial" w:asciiTheme="minorEastAsia" w:hAnsiTheme="minorEastAsia"/>
          <w:color w:val="auto"/>
          <w:kern w:val="0"/>
          <w:sz w:val="24"/>
          <w:szCs w:val="24"/>
          <w:highlight w:val="none"/>
          <w:u w:val="none"/>
          <w:lang w:eastAsia="zh-CN"/>
        </w:rPr>
      </w:pPr>
    </w:p>
    <w:p w14:paraId="293C0CC7">
      <w:pPr>
        <w:spacing w:line="360" w:lineRule="auto"/>
        <w:ind w:right="-143" w:rightChars="-68"/>
        <w:rPr>
          <w:rFonts w:hint="eastAsia" w:cs="Arial" w:asciiTheme="minorEastAsia" w:hAnsiTheme="minorEastAsia"/>
          <w:color w:val="auto"/>
          <w:kern w:val="0"/>
          <w:sz w:val="24"/>
          <w:szCs w:val="24"/>
          <w:highlight w:val="none"/>
          <w:u w:val="none"/>
          <w:lang w:eastAsia="zh-CN"/>
        </w:rPr>
      </w:pPr>
    </w:p>
    <w:p w14:paraId="4BE0C753">
      <w:pPr>
        <w:spacing w:line="360" w:lineRule="auto"/>
        <w:ind w:right="-143" w:rightChars="-68"/>
        <w:rPr>
          <w:rFonts w:hint="eastAsia" w:cs="Arial" w:asciiTheme="minorEastAsia" w:hAnsiTheme="minorEastAsia"/>
          <w:color w:val="auto"/>
          <w:kern w:val="0"/>
          <w:sz w:val="24"/>
          <w:szCs w:val="24"/>
          <w:highlight w:val="none"/>
          <w:u w:val="none"/>
          <w:lang w:eastAsia="zh-CN"/>
        </w:rPr>
      </w:pPr>
    </w:p>
    <w:p w14:paraId="0B9364FE">
      <w:pPr>
        <w:spacing w:line="360" w:lineRule="auto"/>
        <w:ind w:right="-143" w:rightChars="-68"/>
        <w:rPr>
          <w:rFonts w:hint="eastAsia" w:cs="Arial" w:asciiTheme="minorEastAsia" w:hAnsiTheme="minorEastAsia"/>
          <w:color w:val="auto"/>
          <w:kern w:val="0"/>
          <w:sz w:val="24"/>
          <w:szCs w:val="24"/>
          <w:highlight w:val="none"/>
          <w:u w:val="none"/>
          <w:lang w:eastAsia="zh-CN"/>
        </w:rPr>
      </w:pPr>
    </w:p>
    <w:p w14:paraId="2D8C6AFA">
      <w:pPr>
        <w:spacing w:line="360" w:lineRule="auto"/>
        <w:ind w:right="-143" w:rightChars="-68"/>
        <w:rPr>
          <w:rFonts w:hint="eastAsia" w:cs="Arial" w:asciiTheme="minorEastAsia" w:hAnsiTheme="minorEastAsia"/>
          <w:color w:val="auto"/>
          <w:kern w:val="0"/>
          <w:sz w:val="24"/>
          <w:szCs w:val="24"/>
          <w:highlight w:val="none"/>
          <w:u w:val="none"/>
          <w:lang w:eastAsia="zh-CN"/>
        </w:rPr>
      </w:pPr>
    </w:p>
    <w:p w14:paraId="5C029261">
      <w:pPr>
        <w:spacing w:line="360" w:lineRule="auto"/>
        <w:ind w:right="-143" w:rightChars="-68"/>
        <w:rPr>
          <w:rFonts w:hint="eastAsia" w:cs="Arial" w:asciiTheme="minorEastAsia" w:hAnsiTheme="minorEastAsia"/>
          <w:color w:val="auto"/>
          <w:kern w:val="0"/>
          <w:sz w:val="24"/>
          <w:szCs w:val="24"/>
          <w:highlight w:val="none"/>
          <w:u w:val="none"/>
          <w:lang w:eastAsia="zh-CN"/>
        </w:rPr>
      </w:pPr>
    </w:p>
    <w:p w14:paraId="7B9820B7">
      <w:pPr>
        <w:spacing w:line="360" w:lineRule="auto"/>
        <w:ind w:right="-143" w:rightChars="-68"/>
        <w:rPr>
          <w:rFonts w:hint="eastAsia" w:cs="Arial" w:asciiTheme="minorEastAsia" w:hAnsiTheme="minorEastAsia"/>
          <w:color w:val="auto"/>
          <w:kern w:val="0"/>
          <w:sz w:val="24"/>
          <w:szCs w:val="24"/>
          <w:highlight w:val="none"/>
          <w:u w:val="none"/>
          <w:lang w:eastAsia="zh-CN"/>
        </w:rPr>
      </w:pPr>
      <w:bookmarkStart w:id="0" w:name="_GoBack"/>
      <w:bookmarkEnd w:id="0"/>
      <w:r>
        <w:rPr>
          <w:rFonts w:hint="eastAsia" w:cs="Arial" w:asciiTheme="minorEastAsia" w:hAnsiTheme="minorEastAsia"/>
          <w:color w:val="auto"/>
          <w:kern w:val="0"/>
          <w:sz w:val="24"/>
          <w:szCs w:val="24"/>
          <w:highlight w:val="none"/>
          <w:u w:val="none"/>
          <w:lang w:eastAsia="zh-CN"/>
        </w:rPr>
        <w:t>服务要求附件</w:t>
      </w:r>
      <w:r>
        <w:rPr>
          <w:rFonts w:hint="eastAsia" w:cs="Arial" w:asciiTheme="minorEastAsia" w:hAnsiTheme="minorEastAsia"/>
          <w:color w:val="auto"/>
          <w:kern w:val="0"/>
          <w:sz w:val="24"/>
          <w:szCs w:val="24"/>
          <w:highlight w:val="none"/>
          <w:u w:val="none"/>
        </w:rPr>
        <w:t>：</w:t>
      </w:r>
    </w:p>
    <w:p w14:paraId="6C93B8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Theme="minorEastAsia" w:hAnsiTheme="minorEastAsia"/>
          <w:b/>
          <w:bCs/>
          <w:color w:val="auto"/>
          <w:sz w:val="28"/>
          <w:szCs w:val="32"/>
          <w:highlight w:val="none"/>
        </w:rPr>
      </w:pPr>
      <w:r>
        <w:rPr>
          <w:rFonts w:hint="eastAsia" w:asciiTheme="minorEastAsia" w:hAnsiTheme="minorEastAsia"/>
          <w:b/>
          <w:bCs/>
          <w:color w:val="auto"/>
          <w:sz w:val="24"/>
          <w:szCs w:val="32"/>
          <w:highlight w:val="none"/>
          <w:lang w:eastAsia="zh-CN"/>
        </w:rPr>
        <w:t>一</w:t>
      </w:r>
      <w:r>
        <w:rPr>
          <w:rFonts w:hint="eastAsia" w:asciiTheme="minorEastAsia" w:hAnsiTheme="minorEastAsia"/>
          <w:b/>
          <w:bCs/>
          <w:color w:val="auto"/>
          <w:sz w:val="24"/>
          <w:szCs w:val="32"/>
          <w:highlight w:val="none"/>
        </w:rPr>
        <w:t>、服务质量控制标准</w:t>
      </w:r>
    </w:p>
    <w:p w14:paraId="084F3244">
      <w:pPr>
        <w:spacing w:line="360" w:lineRule="auto"/>
        <w:ind w:right="-1"/>
        <w:rPr>
          <w:rFonts w:hint="eastAsia" w:asciiTheme="minorEastAsia" w:hAnsiTheme="minorEastAsia"/>
          <w:color w:val="auto"/>
          <w:sz w:val="24"/>
          <w:szCs w:val="24"/>
          <w:highlight w:val="none"/>
          <w:lang w:val="zh-CN"/>
        </w:rPr>
      </w:pPr>
      <w:r>
        <w:rPr>
          <w:rFonts w:hint="eastAsia" w:asciiTheme="minorEastAsia" w:hAnsiTheme="minorEastAsia"/>
          <w:color w:val="auto"/>
          <w:sz w:val="24"/>
          <w:szCs w:val="24"/>
          <w:highlight w:val="none"/>
          <w:lang w:val="zh-CN"/>
        </w:rPr>
        <w:t>1、全船严禁使用鼠药，餐饮区域严禁使用颗粒状饵剂。</w:t>
      </w:r>
    </w:p>
    <w:p w14:paraId="7FFADDFE">
      <w:pPr>
        <w:spacing w:line="360" w:lineRule="auto"/>
        <w:ind w:right="-1"/>
        <w:rPr>
          <w:rFonts w:hint="eastAsia" w:asciiTheme="minorEastAsia" w:hAnsiTheme="minorEastAsia"/>
          <w:color w:val="auto"/>
          <w:sz w:val="24"/>
          <w:szCs w:val="24"/>
          <w:highlight w:val="none"/>
          <w:lang w:val="zh-CN"/>
        </w:rPr>
      </w:pPr>
      <w:r>
        <w:rPr>
          <w:rFonts w:hint="eastAsia" w:asciiTheme="minorEastAsia" w:hAnsiTheme="minorEastAsia"/>
          <w:color w:val="auto"/>
          <w:sz w:val="24"/>
          <w:szCs w:val="24"/>
          <w:highlight w:val="none"/>
          <w:lang w:val="zh-CN"/>
        </w:rPr>
        <w:t>2、国家标准《病媒生物密度控制水平》，GB/T27770-2011、GB/T27771-2011、GB/T27772-2011、GB/T27773-2011。</w:t>
      </w:r>
    </w:p>
    <w:tbl>
      <w:tblPr>
        <w:tblStyle w:val="3"/>
        <w:tblW w:w="9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6"/>
        <w:gridCol w:w="446"/>
        <w:gridCol w:w="3750"/>
        <w:gridCol w:w="1692"/>
        <w:gridCol w:w="1680"/>
        <w:gridCol w:w="1584"/>
      </w:tblGrid>
      <w:tr w14:paraId="2AA3E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75F5FD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Style w:val="5"/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虫害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17387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Style w:val="5"/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区域</w:t>
            </w:r>
          </w:p>
        </w:tc>
        <w:tc>
          <w:tcPr>
            <w:tcW w:w="3750" w:type="dxa"/>
            <w:vMerge w:val="restart"/>
            <w:shd w:val="clear" w:color="auto" w:fill="auto"/>
            <w:vAlign w:val="center"/>
          </w:tcPr>
          <w:p w14:paraId="1F131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Style w:val="5"/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控制指标</w:t>
            </w:r>
          </w:p>
        </w:tc>
        <w:tc>
          <w:tcPr>
            <w:tcW w:w="4956" w:type="dxa"/>
            <w:gridSpan w:val="3"/>
            <w:shd w:val="clear" w:color="auto" w:fill="auto"/>
            <w:vAlign w:val="center"/>
          </w:tcPr>
          <w:p w14:paraId="11AF77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Style w:val="5"/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控制等级水平</w:t>
            </w:r>
          </w:p>
        </w:tc>
      </w:tr>
      <w:tr w14:paraId="4E32A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 w14:paraId="13FF21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772CBA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3750" w:type="dxa"/>
            <w:vMerge w:val="continue"/>
            <w:shd w:val="clear" w:color="auto" w:fill="auto"/>
            <w:vAlign w:val="center"/>
          </w:tcPr>
          <w:p w14:paraId="62EE59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222602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Style w:val="5"/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A级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4FFAF5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Style w:val="5"/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B级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53C315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Style w:val="5"/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C级</w:t>
            </w:r>
          </w:p>
        </w:tc>
      </w:tr>
      <w:tr w14:paraId="1F46A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319673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鼠类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9F259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城镇</w:t>
            </w:r>
          </w:p>
        </w:tc>
        <w:tc>
          <w:tcPr>
            <w:tcW w:w="3750" w:type="dxa"/>
            <w:shd w:val="clear" w:color="auto" w:fill="auto"/>
            <w:vAlign w:val="center"/>
          </w:tcPr>
          <w:p w14:paraId="1FDAA8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防鼠设施合格率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2EBE49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≥97%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61A7B0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≥95%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1613AD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≥93%</w:t>
            </w:r>
          </w:p>
        </w:tc>
      </w:tr>
      <w:tr w14:paraId="49933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 w14:paraId="00A224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07181C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3750" w:type="dxa"/>
            <w:shd w:val="clear" w:color="auto" w:fill="auto"/>
            <w:vAlign w:val="center"/>
          </w:tcPr>
          <w:p w14:paraId="5A014A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室内鼠密度阳性率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0A7596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≤1%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789E5B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≤3%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3834A2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≤5%</w:t>
            </w:r>
          </w:p>
        </w:tc>
      </w:tr>
      <w:tr w14:paraId="35212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 w14:paraId="7F1AE4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06D404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3750" w:type="dxa"/>
            <w:shd w:val="clear" w:color="auto" w:fill="auto"/>
            <w:vAlign w:val="center"/>
          </w:tcPr>
          <w:p w14:paraId="7E5348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路径指数(处/1000m)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7110DB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≤1处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721B6F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≤3处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438ECE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≤5处</w:t>
            </w:r>
          </w:p>
        </w:tc>
      </w:tr>
      <w:tr w14:paraId="14C7F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 w14:paraId="3F5203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0D0D7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单位</w:t>
            </w:r>
          </w:p>
        </w:tc>
        <w:tc>
          <w:tcPr>
            <w:tcW w:w="3750" w:type="dxa"/>
            <w:shd w:val="clear" w:color="auto" w:fill="auto"/>
            <w:vAlign w:val="center"/>
          </w:tcPr>
          <w:p w14:paraId="5F599B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防鼠设施：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62E4D4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0/≤30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53CA63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0/≤20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1F77CB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0/≤10</w:t>
            </w:r>
          </w:p>
        </w:tc>
      </w:tr>
      <w:tr w14:paraId="3BC9A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 w14:paraId="0BEE1C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1D1B18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3750" w:type="dxa"/>
            <w:shd w:val="clear" w:color="auto" w:fill="auto"/>
            <w:vAlign w:val="center"/>
          </w:tcPr>
          <w:p w14:paraId="15D6A6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不合格间数/房间数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570B42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1/＞30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3C3559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1/＞20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6E7F37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1/＞10</w:t>
            </w:r>
          </w:p>
        </w:tc>
      </w:tr>
      <w:tr w14:paraId="3E4AC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 w14:paraId="29B2AD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76EA7B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3750" w:type="dxa"/>
            <w:shd w:val="clear" w:color="auto" w:fill="auto"/>
            <w:vAlign w:val="center"/>
          </w:tcPr>
          <w:p w14:paraId="409A8C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室内鼠密度：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6C6FB8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0/≤60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1CC1A0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0/≤30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07DA39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0/≤20</w:t>
            </w:r>
          </w:p>
        </w:tc>
      </w:tr>
      <w:tr w14:paraId="08ABF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 w14:paraId="244B01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029113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3750" w:type="dxa"/>
            <w:shd w:val="clear" w:color="auto" w:fill="auto"/>
            <w:vAlign w:val="center"/>
          </w:tcPr>
          <w:p w14:paraId="65F026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阳性间数/房间数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7FB12D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1/＞60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77FA5A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1/＞30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540F86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1/＞20</w:t>
            </w:r>
          </w:p>
        </w:tc>
      </w:tr>
      <w:tr w14:paraId="368D3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 w14:paraId="7D37AE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01B29C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3750" w:type="dxa"/>
            <w:shd w:val="clear" w:color="auto" w:fill="auto"/>
            <w:vAlign w:val="center"/>
          </w:tcPr>
          <w:p w14:paraId="41DF8F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活鼠和鼠洞、鼠尸等鼠迹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47D3B0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0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0C01C6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0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3D3EC0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0</w:t>
            </w:r>
          </w:p>
        </w:tc>
      </w:tr>
      <w:tr w14:paraId="35D5E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 w14:paraId="0872D0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5254BD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3750" w:type="dxa"/>
            <w:shd w:val="clear" w:color="auto" w:fill="auto"/>
            <w:vAlign w:val="center"/>
          </w:tcPr>
          <w:p w14:paraId="4147FF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路径指数（处/1000m）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310077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≤0.1处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295CFA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≤0.5处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7CF96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≤0.8处</w:t>
            </w:r>
          </w:p>
        </w:tc>
      </w:tr>
      <w:tr w14:paraId="2218A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 w14:paraId="6C7114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081D8F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3750" w:type="dxa"/>
            <w:shd w:val="clear" w:color="auto" w:fill="auto"/>
            <w:vAlign w:val="center"/>
          </w:tcPr>
          <w:p w14:paraId="568062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采样勺指数（阳性勺数/采样勺数）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052611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≤1%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79868A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≤3%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762BC1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≤5%</w:t>
            </w:r>
          </w:p>
        </w:tc>
      </w:tr>
      <w:tr w14:paraId="11E12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 w14:paraId="5925C3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3D54B2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3750" w:type="dxa"/>
            <w:shd w:val="clear" w:color="auto" w:fill="auto"/>
            <w:vAlign w:val="center"/>
          </w:tcPr>
          <w:p w14:paraId="7F83EC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蚊幼（蛹）数/阳性勺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7D896B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≤3只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14CB48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≤5只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0F2712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≤8只</w:t>
            </w:r>
          </w:p>
        </w:tc>
      </w:tr>
      <w:tr w14:paraId="5E00E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 w14:paraId="14DC47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710134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3750" w:type="dxa"/>
            <w:shd w:val="clear" w:color="auto" w:fill="auto"/>
            <w:vAlign w:val="center"/>
          </w:tcPr>
          <w:p w14:paraId="04D8A4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外环境蚊虫密度：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3A2AB9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　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5508B4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　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03BB0C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　</w:t>
            </w:r>
          </w:p>
        </w:tc>
      </w:tr>
      <w:tr w14:paraId="750B8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 w14:paraId="523CBC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18007D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3750" w:type="dxa"/>
            <w:shd w:val="clear" w:color="auto" w:fill="auto"/>
            <w:vAlign w:val="center"/>
          </w:tcPr>
          <w:p w14:paraId="1C08D5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成蚊停落指数（成蚊数/人次）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7BD436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≤0.5只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257509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≤1只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61AADE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≤1.5只</w:t>
            </w:r>
          </w:p>
        </w:tc>
      </w:tr>
      <w:tr w14:paraId="3CC4C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 w14:paraId="02DDEE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00AB89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单位</w:t>
            </w:r>
          </w:p>
        </w:tc>
        <w:tc>
          <w:tcPr>
            <w:tcW w:w="3750" w:type="dxa"/>
            <w:shd w:val="clear" w:color="auto" w:fill="auto"/>
            <w:vAlign w:val="center"/>
          </w:tcPr>
          <w:p w14:paraId="1A73EC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各类和水容器阳性数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07F10F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0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24873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0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0DC94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0</w:t>
            </w:r>
          </w:p>
        </w:tc>
      </w:tr>
      <w:tr w14:paraId="65176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 w14:paraId="217034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7BCAE7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3750" w:type="dxa"/>
            <w:shd w:val="clear" w:color="auto" w:fill="auto"/>
            <w:vAlign w:val="center"/>
          </w:tcPr>
          <w:p w14:paraId="394B08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各类坑洼积水阳性数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67FF8B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0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65437C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0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1CFEBA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0</w:t>
            </w:r>
          </w:p>
        </w:tc>
      </w:tr>
      <w:tr w14:paraId="2E198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4F917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蝇类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0CA678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城镇</w:t>
            </w:r>
          </w:p>
        </w:tc>
        <w:tc>
          <w:tcPr>
            <w:tcW w:w="3750" w:type="dxa"/>
            <w:shd w:val="clear" w:color="auto" w:fill="auto"/>
            <w:vAlign w:val="center"/>
          </w:tcPr>
          <w:p w14:paraId="78D0E4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生产销售直接入口食品场所成蝇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6D78DF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0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706FB9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0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53C756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0</w:t>
            </w:r>
          </w:p>
        </w:tc>
      </w:tr>
      <w:tr w14:paraId="197AD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 w14:paraId="73EACE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1034B9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3750" w:type="dxa"/>
            <w:shd w:val="clear" w:color="auto" w:fill="auto"/>
            <w:vAlign w:val="center"/>
          </w:tcPr>
          <w:p w14:paraId="1F75D4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室内蝇类孳生地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51FD8A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0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7D4B65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0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1A6E92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0</w:t>
            </w:r>
          </w:p>
        </w:tc>
      </w:tr>
      <w:tr w14:paraId="1087D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 w14:paraId="3B09F4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02760B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3750" w:type="dxa"/>
            <w:shd w:val="clear" w:color="auto" w:fill="auto"/>
            <w:vAlign w:val="center"/>
          </w:tcPr>
          <w:p w14:paraId="73B56C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室内成蝇密度：有蝇房间阳性率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42E16C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≤3%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395824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≤6%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7B803C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≤9%</w:t>
            </w:r>
          </w:p>
        </w:tc>
      </w:tr>
      <w:tr w14:paraId="64E80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 w14:paraId="0F8D43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065BC9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3750" w:type="dxa"/>
            <w:shd w:val="clear" w:color="auto" w:fill="auto"/>
            <w:vAlign w:val="center"/>
          </w:tcPr>
          <w:p w14:paraId="40B5E5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阳性房间蝇密度 蝇数/阳性间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1DE184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≤3只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1631CD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≤3只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7A51C5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≤3只</w:t>
            </w:r>
          </w:p>
        </w:tc>
      </w:tr>
      <w:tr w14:paraId="51749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 w14:paraId="0C2264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39BE1B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3750" w:type="dxa"/>
            <w:shd w:val="clear" w:color="auto" w:fill="auto"/>
            <w:vAlign w:val="center"/>
          </w:tcPr>
          <w:p w14:paraId="689302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室外孳生地阳性率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10F440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≤1%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422463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≤3%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6F2DC0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≤5%</w:t>
            </w:r>
          </w:p>
        </w:tc>
      </w:tr>
      <w:tr w14:paraId="44ADB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 w14:paraId="3DEF87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043EF5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3750" w:type="dxa"/>
            <w:shd w:val="clear" w:color="auto" w:fill="auto"/>
            <w:vAlign w:val="center"/>
          </w:tcPr>
          <w:p w14:paraId="5D8E63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防蝇设施合格率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670197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≥98%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467F75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≥95%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5800F0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≥90%</w:t>
            </w:r>
          </w:p>
        </w:tc>
      </w:tr>
      <w:tr w14:paraId="34E07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 w14:paraId="3DE391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C68E1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单位</w:t>
            </w:r>
          </w:p>
        </w:tc>
        <w:tc>
          <w:tcPr>
            <w:tcW w:w="3750" w:type="dxa"/>
            <w:shd w:val="clear" w:color="auto" w:fill="auto"/>
            <w:vAlign w:val="center"/>
          </w:tcPr>
          <w:p w14:paraId="36B5A4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生产销售直接入口食品场所成蝇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58CAB4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0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2D9FF2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0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6B91D2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0</w:t>
            </w:r>
          </w:p>
        </w:tc>
      </w:tr>
      <w:tr w14:paraId="5AB87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7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 w14:paraId="3B5590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4140F3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3750" w:type="dxa"/>
            <w:shd w:val="clear" w:color="auto" w:fill="auto"/>
            <w:vAlign w:val="center"/>
          </w:tcPr>
          <w:p w14:paraId="15389A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室内成蝇侵害率：有蝇房间数/房间数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7F3427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　0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1FD408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0　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6248FF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0/≤10</w:t>
            </w:r>
          </w:p>
        </w:tc>
      </w:tr>
      <w:tr w14:paraId="1ADD2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 w14:paraId="618C35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60CAA6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3750" w:type="dxa"/>
            <w:shd w:val="clear" w:color="auto" w:fill="auto"/>
            <w:vAlign w:val="center"/>
          </w:tcPr>
          <w:p w14:paraId="78737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室内成蝇密度：只/间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43B699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3只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5149AD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3只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698A5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3只</w:t>
            </w:r>
          </w:p>
        </w:tc>
      </w:tr>
      <w:tr w14:paraId="399A9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594754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蜚蠊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2614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城镇</w:t>
            </w:r>
          </w:p>
        </w:tc>
        <w:tc>
          <w:tcPr>
            <w:tcW w:w="3750" w:type="dxa"/>
            <w:shd w:val="clear" w:color="auto" w:fill="auto"/>
            <w:vAlign w:val="center"/>
          </w:tcPr>
          <w:p w14:paraId="68C7F4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成若虫侵害率：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7880CA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≤1%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18E1D1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≤3%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5D063B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≤5%</w:t>
            </w:r>
          </w:p>
        </w:tc>
      </w:tr>
      <w:tr w14:paraId="04C03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 w14:paraId="3A4C1B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726824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3750" w:type="dxa"/>
            <w:shd w:val="clear" w:color="auto" w:fill="auto"/>
            <w:vAlign w:val="center"/>
          </w:tcPr>
          <w:p w14:paraId="3940CB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平均每阳性间小蠊 大蠊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1D8E44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≤5只 ≤2只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569606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≤10只≤5只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23A80A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≤10只≤5只</w:t>
            </w:r>
          </w:p>
        </w:tc>
      </w:tr>
      <w:tr w14:paraId="4DB46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 w14:paraId="78AA5C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03674D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3750" w:type="dxa"/>
            <w:shd w:val="clear" w:color="auto" w:fill="auto"/>
            <w:vAlign w:val="center"/>
          </w:tcPr>
          <w:p w14:paraId="133BEB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卵鞘查获率：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1E8314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≤1%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4A3738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≤2%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6C1691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≤3%</w:t>
            </w:r>
          </w:p>
        </w:tc>
      </w:tr>
      <w:tr w14:paraId="357E4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 w14:paraId="6D1D36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20362D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3750" w:type="dxa"/>
            <w:shd w:val="clear" w:color="auto" w:fill="auto"/>
            <w:vAlign w:val="center"/>
          </w:tcPr>
          <w:p w14:paraId="2EDD0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平均每阳性间 卵鞘数 只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7940F7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≤2只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55371A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≤4只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36E3C6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≤8只</w:t>
            </w:r>
          </w:p>
        </w:tc>
      </w:tr>
      <w:tr w14:paraId="1BDC2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 w14:paraId="76804C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7D58D0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3750" w:type="dxa"/>
            <w:shd w:val="clear" w:color="auto" w:fill="auto"/>
            <w:vAlign w:val="center"/>
          </w:tcPr>
          <w:p w14:paraId="378660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蟑迹查获率：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41BD7F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≤3%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42B6AF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≤5%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11A7C4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≤7%</w:t>
            </w:r>
          </w:p>
        </w:tc>
      </w:tr>
      <w:tr w14:paraId="37597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 w14:paraId="73A62A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7BCDB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单位</w:t>
            </w:r>
          </w:p>
        </w:tc>
        <w:tc>
          <w:tcPr>
            <w:tcW w:w="3750" w:type="dxa"/>
            <w:shd w:val="clear" w:color="auto" w:fill="auto"/>
            <w:vAlign w:val="center"/>
          </w:tcPr>
          <w:p w14:paraId="66AF03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成若虫侵害率：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2DF344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0/≤60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7BA857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≤1/≤60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20C29A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≤2/≤60</w:t>
            </w:r>
          </w:p>
        </w:tc>
      </w:tr>
      <w:tr w14:paraId="2E954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 w14:paraId="32471C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1E8528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3750" w:type="dxa"/>
            <w:shd w:val="clear" w:color="auto" w:fill="auto"/>
            <w:vAlign w:val="center"/>
          </w:tcPr>
          <w:p w14:paraId="4B7616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阳性间数/检查房间数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4C6173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≤1/＞60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1C63DF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≤2/＞60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65E331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≤3/＞60</w:t>
            </w:r>
          </w:p>
        </w:tc>
      </w:tr>
      <w:tr w14:paraId="5D22F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 w14:paraId="4972B7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3A376E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3750" w:type="dxa"/>
            <w:shd w:val="clear" w:color="auto" w:fill="auto"/>
            <w:vAlign w:val="center"/>
          </w:tcPr>
          <w:p w14:paraId="18031B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卵鞘查获率：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6A3DE9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0/≤60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3154C5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≤1/≤60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508472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≤2/≤60</w:t>
            </w:r>
          </w:p>
        </w:tc>
      </w:tr>
      <w:tr w14:paraId="64730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 w14:paraId="246266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1F8437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3750" w:type="dxa"/>
            <w:shd w:val="clear" w:color="auto" w:fill="auto"/>
            <w:vAlign w:val="center"/>
          </w:tcPr>
          <w:p w14:paraId="7AE340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阳性间数/检查房间数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60FEDB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≤1/＞60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683436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≤2/＞60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3665DB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≤3/＞60</w:t>
            </w:r>
          </w:p>
        </w:tc>
      </w:tr>
      <w:tr w14:paraId="3F813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 w14:paraId="47E128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6E7EBF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3750" w:type="dxa"/>
            <w:shd w:val="clear" w:color="auto" w:fill="auto"/>
            <w:vAlign w:val="center"/>
          </w:tcPr>
          <w:p w14:paraId="63B5B1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蟑迹查获率：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69407B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0/≤60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5666DE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≤2/≤60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41850C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≤3/≤60</w:t>
            </w:r>
          </w:p>
        </w:tc>
      </w:tr>
      <w:tr w14:paraId="51A8B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 w14:paraId="0E5247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67B69B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3750" w:type="dxa"/>
            <w:shd w:val="clear" w:color="auto" w:fill="auto"/>
            <w:vAlign w:val="center"/>
          </w:tcPr>
          <w:p w14:paraId="5ECC9E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阳性间数/检查房间数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0AFA66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≤2/＞60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4D06A9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≤3/＞60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47334A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bidi="ar"/>
              </w:rPr>
              <w:t>≤5/＞60</w:t>
            </w:r>
          </w:p>
        </w:tc>
      </w:tr>
    </w:tbl>
    <w:p w14:paraId="668754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/>
          <w:b/>
          <w:bCs/>
          <w:color w:val="auto"/>
          <w:sz w:val="24"/>
          <w:szCs w:val="32"/>
          <w:highlight w:val="none"/>
          <w:lang w:eastAsia="zh-CN"/>
        </w:rPr>
      </w:pPr>
    </w:p>
    <w:p w14:paraId="2BB8C6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Theme="minorEastAsia" w:hAnsiTheme="minorEastAsia"/>
          <w:b/>
          <w:bCs/>
          <w:color w:val="auto"/>
          <w:sz w:val="24"/>
          <w:szCs w:val="32"/>
          <w:highlight w:val="none"/>
        </w:rPr>
      </w:pPr>
      <w:r>
        <w:rPr>
          <w:rFonts w:hint="eastAsia" w:asciiTheme="minorEastAsia" w:hAnsiTheme="minorEastAsia"/>
          <w:b/>
          <w:bCs/>
          <w:color w:val="auto"/>
          <w:sz w:val="24"/>
          <w:szCs w:val="32"/>
          <w:highlight w:val="none"/>
          <w:lang w:eastAsia="zh-CN"/>
        </w:rPr>
        <w:t>二</w:t>
      </w:r>
      <w:r>
        <w:rPr>
          <w:rFonts w:hint="eastAsia" w:asciiTheme="minorEastAsia" w:hAnsiTheme="minorEastAsia"/>
          <w:b/>
          <w:bCs/>
          <w:color w:val="auto"/>
          <w:sz w:val="24"/>
          <w:szCs w:val="32"/>
          <w:highlight w:val="none"/>
        </w:rPr>
        <w:t>、服务要求</w:t>
      </w:r>
    </w:p>
    <w:p w14:paraId="102DC4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szCs w:val="24"/>
          <w:highlight w:val="none"/>
        </w:rPr>
        <w:t>1、因游轮运营停靠地点涉及其他城市，严禁转包和分包。</w:t>
      </w:r>
    </w:p>
    <w:p w14:paraId="6028BE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szCs w:val="24"/>
          <w:highlight w:val="none"/>
        </w:rPr>
        <w:t>2、每次服务时间不低于3小时。</w:t>
      </w:r>
    </w:p>
    <w:p w14:paraId="4B553C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szCs w:val="24"/>
          <w:highlight w:val="none"/>
        </w:rPr>
        <w:t>3、供应商须每年免费向甲方提供一次IPM服务培训。</w:t>
      </w:r>
    </w:p>
    <w:p w14:paraId="3CB18D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szCs w:val="24"/>
          <w:highlight w:val="none"/>
        </w:rPr>
        <w:t>4、须每月提供虫害防制服务总结。</w:t>
      </w:r>
    </w:p>
    <w:p w14:paraId="5579E2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szCs w:val="24"/>
          <w:highlight w:val="none"/>
        </w:rPr>
        <w:t>5、春节开航前，须向甲方每艘游轮提供1次全面热烟雾消杀。</w:t>
      </w:r>
    </w:p>
    <w:p w14:paraId="739A33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szCs w:val="24"/>
          <w:highlight w:val="none"/>
        </w:rPr>
        <w:t>6、服务质量须满足FSSC22000食品安全认证体系。</w:t>
      </w:r>
    </w:p>
    <w:p w14:paraId="08423E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color w:val="auto"/>
          <w:sz w:val="24"/>
          <w:szCs w:val="24"/>
          <w:highlight w:val="none"/>
        </w:rPr>
      </w:pPr>
      <w:r>
        <w:rPr>
          <w:rFonts w:asciiTheme="minorEastAsia" w:hAnsiTheme="minorEastAsia"/>
          <w:color w:val="auto"/>
          <w:sz w:val="24"/>
          <w:szCs w:val="24"/>
          <w:highlight w:val="none"/>
        </w:rPr>
        <w:t>7</w:t>
      </w:r>
      <w:r>
        <w:rPr>
          <w:rFonts w:hint="eastAsia" w:asciiTheme="minorEastAsia" w:hAnsiTheme="minorEastAsia"/>
          <w:color w:val="auto"/>
          <w:sz w:val="24"/>
          <w:szCs w:val="24"/>
          <w:highlight w:val="none"/>
        </w:rPr>
        <w:t>、使用药品的清单、所有药品具备农业部批准的卫生杀虫剂登记证书、生产许可证及MSDS。</w:t>
      </w:r>
    </w:p>
    <w:p w14:paraId="0E3A8A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Theme="minorEastAsia" w:hAnsiTheme="minorEastAsia"/>
          <w:b/>
          <w:bCs/>
          <w:color w:val="auto"/>
          <w:sz w:val="24"/>
          <w:szCs w:val="32"/>
          <w:highlight w:val="none"/>
        </w:rPr>
      </w:pPr>
      <w:r>
        <w:rPr>
          <w:rFonts w:hint="eastAsia" w:asciiTheme="minorEastAsia" w:hAnsiTheme="minorEastAsia"/>
          <w:b/>
          <w:bCs/>
          <w:color w:val="auto"/>
          <w:sz w:val="24"/>
          <w:szCs w:val="32"/>
          <w:highlight w:val="none"/>
          <w:lang w:eastAsia="zh-CN"/>
        </w:rPr>
        <w:t>三</w:t>
      </w:r>
      <w:r>
        <w:rPr>
          <w:rFonts w:hint="eastAsia" w:asciiTheme="minorEastAsia" w:hAnsiTheme="minorEastAsia"/>
          <w:b/>
          <w:bCs/>
          <w:color w:val="auto"/>
          <w:sz w:val="24"/>
          <w:szCs w:val="32"/>
          <w:highlight w:val="none"/>
        </w:rPr>
        <w:t>、项目消杀药品要求</w:t>
      </w:r>
    </w:p>
    <w:tbl>
      <w:tblPr>
        <w:tblStyle w:val="3"/>
        <w:tblpPr w:leftFromText="180" w:rightFromText="180" w:vertAnchor="text" w:horzAnchor="page" w:tblpX="1025" w:tblpY="312"/>
        <w:tblOverlap w:val="never"/>
        <w:tblW w:w="98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6"/>
        <w:gridCol w:w="1632"/>
        <w:gridCol w:w="624"/>
        <w:gridCol w:w="2988"/>
        <w:gridCol w:w="3624"/>
      </w:tblGrid>
      <w:tr w14:paraId="5A7A7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0" w:hRule="atLeast"/>
        </w:trPr>
        <w:tc>
          <w:tcPr>
            <w:tcW w:w="996" w:type="dxa"/>
            <w:shd w:val="clear" w:color="auto" w:fill="auto"/>
            <w:vAlign w:val="center"/>
          </w:tcPr>
          <w:p w14:paraId="7F4AF4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Style w:val="5"/>
                <w:rFonts w:cs="宋体" w:asciiTheme="minorEastAsia" w:hAnsiTheme="minorEastAsia"/>
                <w:color w:val="auto"/>
                <w:kern w:val="0"/>
                <w:sz w:val="20"/>
                <w:szCs w:val="20"/>
                <w:highlight w:val="none"/>
                <w:lang w:bidi="ar"/>
              </w:rPr>
              <w:t>消杀区域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6BFFC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Style w:val="5"/>
                <w:rFonts w:cs="宋体" w:asciiTheme="minorEastAsia" w:hAnsiTheme="minorEastAsia"/>
                <w:color w:val="auto"/>
                <w:kern w:val="0"/>
                <w:sz w:val="20"/>
                <w:szCs w:val="20"/>
                <w:highlight w:val="none"/>
                <w:lang w:bidi="ar"/>
              </w:rPr>
              <w:t>频率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45F9BE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Style w:val="5"/>
                <w:rFonts w:cs="宋体" w:asciiTheme="minorEastAsia" w:hAnsiTheme="minorEastAsia"/>
                <w:color w:val="auto"/>
                <w:kern w:val="0"/>
                <w:sz w:val="20"/>
                <w:szCs w:val="20"/>
                <w:highlight w:val="none"/>
                <w:lang w:bidi="ar"/>
              </w:rPr>
              <w:t>消杀对象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3B1862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Style w:val="5"/>
                <w:rFonts w:cs="宋体" w:asciiTheme="minorEastAsia" w:hAnsiTheme="minorEastAsia"/>
                <w:color w:val="auto"/>
                <w:kern w:val="0"/>
                <w:sz w:val="20"/>
                <w:szCs w:val="20"/>
                <w:highlight w:val="none"/>
                <w:lang w:bidi="ar"/>
              </w:rPr>
              <w:t>消杀药品及设施</w:t>
            </w:r>
          </w:p>
        </w:tc>
        <w:tc>
          <w:tcPr>
            <w:tcW w:w="3624" w:type="dxa"/>
            <w:shd w:val="clear" w:color="auto" w:fill="auto"/>
            <w:vAlign w:val="center"/>
          </w:tcPr>
          <w:p w14:paraId="02A5B7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Style w:val="5"/>
                <w:rFonts w:cs="宋体" w:asciiTheme="minorEastAsia" w:hAnsiTheme="minorEastAsia"/>
                <w:color w:val="auto"/>
                <w:kern w:val="0"/>
                <w:sz w:val="20"/>
                <w:szCs w:val="20"/>
                <w:highlight w:val="none"/>
                <w:lang w:bidi="ar"/>
              </w:rPr>
              <w:t>备注</w:t>
            </w:r>
          </w:p>
        </w:tc>
      </w:tr>
      <w:tr w14:paraId="6603B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5" w:hRule="atLeast"/>
        </w:trPr>
        <w:tc>
          <w:tcPr>
            <w:tcW w:w="996" w:type="dxa"/>
            <w:shd w:val="clear" w:color="auto" w:fill="auto"/>
            <w:vAlign w:val="center"/>
          </w:tcPr>
          <w:p w14:paraId="5D5317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highlight w:val="none"/>
                <w:lang w:bidi="ar"/>
              </w:rPr>
              <w:t>客房区域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13CC0F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  <w:highlight w:val="none"/>
                <w:lang w:bidi="ar"/>
              </w:rPr>
              <w:t>每月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highlight w:val="none"/>
                <w:lang w:bidi="ar"/>
              </w:rPr>
              <w:t>不低于</w:t>
            </w:r>
            <w:r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  <w:highlight w:val="none"/>
                <w:lang w:bidi="ar"/>
              </w:rPr>
              <w:t>4次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4815AE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  <w:highlight w:val="none"/>
                <w:lang w:bidi="ar"/>
              </w:rPr>
              <w:t>四害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69E50E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  <w:highlight w:val="none"/>
                <w:lang w:bidi="ar"/>
              </w:rPr>
              <w:t>粘鼠板、拜灭土、奋斗呐、优士、大灭、机器设备等</w:t>
            </w:r>
          </w:p>
        </w:tc>
        <w:tc>
          <w:tcPr>
            <w:tcW w:w="3624" w:type="dxa"/>
            <w:shd w:val="clear" w:color="auto" w:fill="auto"/>
            <w:vAlign w:val="center"/>
          </w:tcPr>
          <w:p w14:paraId="69BA93D1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left"/>
              <w:textAlignment w:val="auto"/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highlight w:val="none"/>
              </w:rPr>
              <w:t>均须提供药品农药登记证、生产许可证及MSDS。</w:t>
            </w:r>
          </w:p>
          <w:p w14:paraId="68964B46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left"/>
              <w:textAlignment w:val="auto"/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highlight w:val="none"/>
              </w:rPr>
              <w:t>进口药品须提供进口海关报关单</w:t>
            </w:r>
          </w:p>
        </w:tc>
      </w:tr>
      <w:tr w14:paraId="41B12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0" w:hRule="atLeast"/>
        </w:trPr>
        <w:tc>
          <w:tcPr>
            <w:tcW w:w="996" w:type="dxa"/>
            <w:shd w:val="clear" w:color="auto" w:fill="auto"/>
            <w:vAlign w:val="center"/>
          </w:tcPr>
          <w:p w14:paraId="31C650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highlight w:val="none"/>
                <w:lang w:bidi="ar"/>
              </w:rPr>
              <w:t>公共区域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0F1F5E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  <w:highlight w:val="none"/>
                <w:lang w:bidi="ar"/>
              </w:rPr>
              <w:t>每月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highlight w:val="none"/>
                <w:lang w:bidi="ar"/>
              </w:rPr>
              <w:t>不低于</w:t>
            </w:r>
            <w:r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  <w:highlight w:val="none"/>
                <w:lang w:bidi="ar"/>
              </w:rPr>
              <w:t>4次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445E3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  <w:highlight w:val="none"/>
                <w:lang w:bidi="ar"/>
              </w:rPr>
              <w:t>四害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5DB476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  <w:highlight w:val="none"/>
                <w:lang w:bidi="ar"/>
              </w:rPr>
              <w:t>粘鼠板、拜灭土、奋斗呐、优士、大灭、机器设备等</w:t>
            </w:r>
          </w:p>
        </w:tc>
        <w:tc>
          <w:tcPr>
            <w:tcW w:w="3624" w:type="dxa"/>
            <w:shd w:val="clear" w:color="auto" w:fill="auto"/>
            <w:vAlign w:val="center"/>
          </w:tcPr>
          <w:p w14:paraId="564FC9AB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left"/>
              <w:textAlignment w:val="auto"/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highlight w:val="none"/>
              </w:rPr>
              <w:t>均须提供药品农药登记证、生产许可证及MSDS。</w:t>
            </w:r>
          </w:p>
          <w:p w14:paraId="52A5C189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left"/>
              <w:textAlignment w:val="auto"/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highlight w:val="none"/>
              </w:rPr>
              <w:t>进口药品须提供进口海关报关单</w:t>
            </w:r>
          </w:p>
          <w:p w14:paraId="6621B2C4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left"/>
              <w:textAlignment w:val="auto"/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  <w:highlight w:val="none"/>
                <w:lang w:bidi="ar"/>
              </w:rPr>
              <w:t>垃圾房定期滞留喷洒处理。</w:t>
            </w:r>
          </w:p>
        </w:tc>
      </w:tr>
      <w:tr w14:paraId="2DA59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7" w:hRule="atLeast"/>
        </w:trPr>
        <w:tc>
          <w:tcPr>
            <w:tcW w:w="996" w:type="dxa"/>
            <w:shd w:val="clear" w:color="auto" w:fill="auto"/>
            <w:vAlign w:val="center"/>
          </w:tcPr>
          <w:p w14:paraId="313BE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highlight w:val="none"/>
              </w:rPr>
              <w:t>餐饮区域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438CC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  <w:highlight w:val="none"/>
                <w:lang w:bidi="ar"/>
              </w:rPr>
              <w:t>每月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highlight w:val="none"/>
                <w:lang w:bidi="ar"/>
              </w:rPr>
              <w:t>不低于</w:t>
            </w:r>
            <w:r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  <w:highlight w:val="none"/>
                <w:lang w:bidi="ar"/>
              </w:rPr>
              <w:t>4次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7C26D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  <w:highlight w:val="none"/>
                <w:lang w:bidi="ar"/>
              </w:rPr>
              <w:t>四害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5CD5BD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highlight w:val="none"/>
                <w:lang w:bidi="ar"/>
              </w:rPr>
              <w:t>拜灭士、日本进口果蝇引诱剂、</w:t>
            </w:r>
            <w:r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  <w:highlight w:val="none"/>
                <w:lang w:bidi="ar"/>
              </w:rPr>
              <w:t>奋斗呐、大灭、优士、机器设备等</w:t>
            </w:r>
          </w:p>
        </w:tc>
        <w:tc>
          <w:tcPr>
            <w:tcW w:w="3624" w:type="dxa"/>
            <w:shd w:val="clear" w:color="auto" w:fill="auto"/>
            <w:vAlign w:val="center"/>
          </w:tcPr>
          <w:p w14:paraId="2666FE08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left"/>
              <w:textAlignment w:val="auto"/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highlight w:val="none"/>
              </w:rPr>
              <w:t>均须提供药品农药登记证、生产许可证及MSDS。</w:t>
            </w:r>
          </w:p>
          <w:p w14:paraId="48D1D8AA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left"/>
              <w:textAlignment w:val="auto"/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highlight w:val="none"/>
              </w:rPr>
              <w:t>进口药品须提供进口海关报关单</w:t>
            </w:r>
          </w:p>
          <w:p w14:paraId="79D513F6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left"/>
              <w:textAlignment w:val="auto"/>
              <w:rPr>
                <w:rFonts w:asciiTheme="minorEastAsia" w:hAnsi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  <w:highlight w:val="none"/>
                <w:lang w:bidi="ar"/>
              </w:rPr>
              <w:t>喷洒药剂需首选无刺激味道的药剂，且严禁使用国家禁用农药。</w:t>
            </w:r>
          </w:p>
        </w:tc>
      </w:tr>
    </w:tbl>
    <w:p w14:paraId="79E2EF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/>
          <w:b/>
          <w:bCs/>
          <w:color w:val="auto"/>
          <w:sz w:val="24"/>
          <w:szCs w:val="32"/>
          <w:highlight w:val="none"/>
          <w:lang w:eastAsia="zh-CN"/>
        </w:rPr>
      </w:pPr>
      <w:r>
        <w:rPr>
          <w:rFonts w:hint="eastAsia" w:asciiTheme="minorEastAsia" w:hAnsiTheme="minorEastAsia"/>
          <w:b/>
          <w:bCs/>
          <w:color w:val="auto"/>
          <w:sz w:val="24"/>
          <w:szCs w:val="32"/>
          <w:highlight w:val="none"/>
          <w:lang w:eastAsia="zh-CN"/>
        </w:rPr>
        <w:t>四、招标要求内容</w:t>
      </w:r>
    </w:p>
    <w:tbl>
      <w:tblPr>
        <w:tblStyle w:val="3"/>
        <w:tblW w:w="49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B9F5A9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2206"/>
        <w:gridCol w:w="1384"/>
        <w:gridCol w:w="2958"/>
        <w:gridCol w:w="2591"/>
      </w:tblGrid>
      <w:tr w14:paraId="28049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B9F5A9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0E5C0F">
            <w:pPr>
              <w:jc w:val="both"/>
              <w:rPr>
                <w:rFonts w:ascii="宋体" w:hAnsi="宋体" w:cs="宋体"/>
                <w:b/>
                <w:color w:val="auto"/>
                <w:szCs w:val="22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b/>
                <w:color w:val="auto"/>
                <w:sz w:val="22"/>
                <w:szCs w:val="22"/>
                <w:highlight w:val="none"/>
              </w:rPr>
              <w:t>编号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C7FE9A">
            <w:pPr>
              <w:jc w:val="center"/>
              <w:rPr>
                <w:rFonts w:ascii="微软雅黑" w:hAnsi="微软雅黑" w:eastAsia="微软雅黑" w:cs="宋体"/>
                <w:b/>
                <w:color w:val="auto"/>
                <w:szCs w:val="22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b/>
                <w:color w:val="auto"/>
                <w:sz w:val="22"/>
                <w:szCs w:val="22"/>
                <w:highlight w:val="none"/>
              </w:rPr>
              <w:t>覆盖区域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58AD55">
            <w:pPr>
              <w:jc w:val="center"/>
              <w:rPr>
                <w:rFonts w:ascii="Arial" w:hAnsi="Arial" w:cs="Arial"/>
                <w:b/>
                <w:color w:val="auto"/>
                <w:szCs w:val="22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b/>
                <w:color w:val="auto"/>
                <w:sz w:val="22"/>
                <w:szCs w:val="22"/>
                <w:highlight w:val="none"/>
              </w:rPr>
              <w:t>针对虫害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9DFFDF">
            <w:pPr>
              <w:jc w:val="center"/>
              <w:rPr>
                <w:rFonts w:ascii="宋体" w:hAnsi="宋体" w:cs="宋体"/>
                <w:b/>
                <w:color w:val="auto"/>
                <w:szCs w:val="22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b/>
                <w:color w:val="auto"/>
                <w:sz w:val="22"/>
                <w:szCs w:val="22"/>
                <w:highlight w:val="none"/>
              </w:rPr>
              <w:t>处理方式</w:t>
            </w:r>
          </w:p>
        </w:tc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82C38F">
            <w:pPr>
              <w:jc w:val="center"/>
              <w:rPr>
                <w:rFonts w:ascii="宋体" w:hAnsi="宋体" w:cs="宋体"/>
                <w:b/>
                <w:color w:val="auto"/>
                <w:szCs w:val="22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b/>
                <w:color w:val="auto"/>
                <w:sz w:val="22"/>
                <w:szCs w:val="22"/>
                <w:highlight w:val="none"/>
              </w:rPr>
              <w:t>频率</w:t>
            </w:r>
          </w:p>
        </w:tc>
      </w:tr>
      <w:tr w14:paraId="45973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35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D8908A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  <w:t>A</w:t>
            </w:r>
          </w:p>
        </w:tc>
        <w:tc>
          <w:tcPr>
            <w:tcW w:w="112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9D9294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  <w:t>客房区域</w:t>
            </w:r>
          </w:p>
          <w:p w14:paraId="61B9AEDC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  <w:lang w:val="en-US" w:eastAsia="zh-CN"/>
              </w:rPr>
              <w:t>260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  <w:t>间客房，管道井、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  <w:lang w:eastAsia="zh-CN"/>
              </w:rPr>
              <w:t>楼层库房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  <w:t>）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D74006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  <w:t>鼠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46CA46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  <w:t>使用鼠剂（如需）</w:t>
            </w:r>
          </w:p>
          <w:p w14:paraId="5208E8AC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  <w:t xml:space="preserve">带毒饵的鼠饵站(可放置区域) </w:t>
            </w:r>
          </w:p>
        </w:tc>
        <w:tc>
          <w:tcPr>
            <w:tcW w:w="131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DA8A06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  <w:t>每月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  <w:lang w:eastAsia="zh-CN"/>
              </w:rPr>
              <w:t>不少于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  <w:t>四次</w:t>
            </w:r>
          </w:p>
          <w:p w14:paraId="23567D34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  <w:lang w:val="tr-TR"/>
              </w:rPr>
            </w:pPr>
          </w:p>
        </w:tc>
      </w:tr>
      <w:tr w14:paraId="68758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B9F5A9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</w:trPr>
        <w:tc>
          <w:tcPr>
            <w:tcW w:w="35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18D235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</w:pPr>
          </w:p>
        </w:tc>
        <w:tc>
          <w:tcPr>
            <w:tcW w:w="112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0AA628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</w:pP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85F643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  <w:t>蟑螂</w:t>
            </w:r>
          </w:p>
          <w:p w14:paraId="2E645E18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  <w:t>苍蝇</w:t>
            </w:r>
          </w:p>
          <w:p w14:paraId="3997C785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  <w:t>蚊子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E6D178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  <w:t>滞留喷洒</w:t>
            </w:r>
          </w:p>
          <w:p w14:paraId="19FB512A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  <w:t>空间喷洒 (如需)</w:t>
            </w:r>
          </w:p>
        </w:tc>
        <w:tc>
          <w:tcPr>
            <w:tcW w:w="131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AEFDAD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</w:pPr>
          </w:p>
        </w:tc>
      </w:tr>
      <w:tr w14:paraId="5E4AC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605F11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  <w:t>B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C1B4C8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  <w:t>公共区域</w:t>
            </w:r>
          </w:p>
          <w:p w14:paraId="3B52A83C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  <w:t>（大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  <w:lang w:eastAsia="zh-CN"/>
              </w:rPr>
              <w:t>厅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  <w:t>、员工通道、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  <w:lang w:eastAsia="zh-CN"/>
              </w:rPr>
              <w:t>员工寝室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  <w:t>、布草间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  <w:lang w:eastAsia="zh-CN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  <w:t>）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DCDB8F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  <w:t xml:space="preserve"> </w:t>
            </w:r>
          </w:p>
          <w:p w14:paraId="33BFFED5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  <w:t>蟑螂</w:t>
            </w:r>
          </w:p>
          <w:p w14:paraId="0601C06C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  <w:t>苍蝇</w:t>
            </w:r>
          </w:p>
          <w:p w14:paraId="5879B4F8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  <w:t>蚊子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936A69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  <w:t xml:space="preserve">滞留喷洒 </w:t>
            </w:r>
          </w:p>
          <w:p w14:paraId="0A697D6D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  <w:t>空间喷洒 (如需)</w:t>
            </w:r>
          </w:p>
        </w:tc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3D74D8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  <w:t>每月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  <w:lang w:eastAsia="zh-CN"/>
              </w:rPr>
              <w:t>不少于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  <w:t>四次</w:t>
            </w:r>
          </w:p>
          <w:p w14:paraId="29A57B0C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</w:pPr>
          </w:p>
        </w:tc>
      </w:tr>
      <w:tr w14:paraId="77179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B9F5A9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35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53305F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  <w:t>C</w:t>
            </w:r>
          </w:p>
        </w:tc>
        <w:tc>
          <w:tcPr>
            <w:tcW w:w="112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FAE558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  <w:t>餐饮区（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  <w:lang w:eastAsia="zh-CN"/>
              </w:rPr>
              <w:t>主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  <w:t>餐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  <w:lang w:eastAsia="zh-CN"/>
              </w:rPr>
              <w:t>厅、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  <w:lang w:val="en-US" w:eastAsia="zh-CN"/>
              </w:rPr>
              <w:t>VIP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  <w:t>餐厅、各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  <w:lang w:eastAsia="zh-CN"/>
              </w:rPr>
              <w:t>楼层备餐间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  <w:t>、行政酒廊、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  <w:lang w:eastAsia="zh-CN"/>
              </w:rPr>
              <w:t>厨房、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  <w:t>员工餐厅）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EF4AA0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  <w:t>鼠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0E0350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  <w:t>粘鼠板</w:t>
            </w:r>
          </w:p>
          <w:p w14:paraId="10EA345C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  <w:t>使用鼠剂（如需）</w:t>
            </w:r>
          </w:p>
        </w:tc>
        <w:tc>
          <w:tcPr>
            <w:tcW w:w="131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C3BF00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</w:pPr>
          </w:p>
          <w:p w14:paraId="59D85F35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</w:pPr>
          </w:p>
          <w:p w14:paraId="27B7382F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  <w:t>每月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  <w:lang w:eastAsia="zh-CN"/>
              </w:rPr>
              <w:t>不少于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  <w:t>四次</w:t>
            </w:r>
          </w:p>
          <w:p w14:paraId="2A01E417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</w:pPr>
          </w:p>
          <w:p w14:paraId="4548AC36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</w:pPr>
          </w:p>
          <w:p w14:paraId="6AA33565">
            <w:pPr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</w:pPr>
          </w:p>
        </w:tc>
      </w:tr>
      <w:tr w14:paraId="2D703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</w:trPr>
        <w:tc>
          <w:tcPr>
            <w:tcW w:w="35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8E1D263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</w:pPr>
          </w:p>
        </w:tc>
        <w:tc>
          <w:tcPr>
            <w:tcW w:w="112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75BB9A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</w:pP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A6D4E0">
            <w:pPr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  <w:t xml:space="preserve"> </w:t>
            </w:r>
          </w:p>
          <w:p w14:paraId="357504A2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  <w:t>蟑螂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89D49B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  <w:t>蟑螂监测站</w:t>
            </w:r>
          </w:p>
          <w:p w14:paraId="1538E469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  <w:t>滞留喷洒</w:t>
            </w:r>
          </w:p>
          <w:p w14:paraId="30E3C397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  <w:t>蟑螂饵剂</w:t>
            </w:r>
          </w:p>
        </w:tc>
        <w:tc>
          <w:tcPr>
            <w:tcW w:w="1316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5FE9A6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</w:pPr>
          </w:p>
        </w:tc>
      </w:tr>
      <w:tr w14:paraId="5B2F2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35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117A54F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</w:pPr>
          </w:p>
        </w:tc>
        <w:tc>
          <w:tcPr>
            <w:tcW w:w="112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2A024F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</w:pP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AFC99C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  <w:t>苍蝇</w:t>
            </w:r>
          </w:p>
          <w:p w14:paraId="0023B5C2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  <w:t>蚊子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123336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  <w:t>滞留喷洒</w:t>
            </w:r>
          </w:p>
          <w:p w14:paraId="14CBD145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  <w:t>建议放置光学捕虫灯</w:t>
            </w:r>
          </w:p>
        </w:tc>
        <w:tc>
          <w:tcPr>
            <w:tcW w:w="131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50FBFB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</w:pPr>
          </w:p>
        </w:tc>
      </w:tr>
      <w:tr w14:paraId="62D8F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64AB7E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  <w:t>D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90319A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  <w:t>健身房、泳池、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  <w:lang w:val="en-US" w:eastAsia="zh-CN"/>
              </w:rPr>
              <w:t>SPA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  <w:t>中心、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  <w:lang w:eastAsia="zh-CN"/>
              </w:rPr>
              <w:t>麻将房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  <w:lang w:eastAsia="zh-CN"/>
              </w:rPr>
              <w:t>电影院、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  <w:t>各办公室）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CC876D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  <w:t>苍蝇</w:t>
            </w:r>
          </w:p>
          <w:p w14:paraId="45FA2849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  <w:t xml:space="preserve">蚊子 </w:t>
            </w:r>
          </w:p>
          <w:p w14:paraId="599CC49B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  <w:t>蟑螂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820005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  <w:t>滞留喷洒</w:t>
            </w:r>
          </w:p>
          <w:p w14:paraId="79213A87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  <w:t>空间喷洒 (如需)</w:t>
            </w:r>
          </w:p>
          <w:p w14:paraId="5062D63B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  <w:t>蟑螂监测站</w:t>
            </w:r>
          </w:p>
          <w:p w14:paraId="7D4D6973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  <w:t>蟑螂饵剂</w:t>
            </w:r>
          </w:p>
        </w:tc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5ADF50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  <w:t>每月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  <w:lang w:eastAsia="zh-CN"/>
              </w:rPr>
              <w:t>不少于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  <w:t>四次</w:t>
            </w:r>
          </w:p>
          <w:p w14:paraId="695758E1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</w:pPr>
          </w:p>
        </w:tc>
      </w:tr>
      <w:tr w14:paraId="613BC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B9F5A9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</w:trPr>
        <w:tc>
          <w:tcPr>
            <w:tcW w:w="35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2ACEB3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  <w:t>E</w:t>
            </w:r>
          </w:p>
        </w:tc>
        <w:tc>
          <w:tcPr>
            <w:tcW w:w="112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40EB78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  <w:t>其他区域（垃圾房、洗衣房、收货区域、电梯井）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509F2D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</w:pPr>
          </w:p>
          <w:p w14:paraId="500D02A3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  <w:t>蟑螂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3F93B5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  <w:t>蟑螂监测站</w:t>
            </w:r>
          </w:p>
          <w:p w14:paraId="7B5259D7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  <w:t>蟑螂饵剂</w:t>
            </w:r>
          </w:p>
          <w:p w14:paraId="7404286C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  <w:t>滞留喷洒</w:t>
            </w:r>
          </w:p>
        </w:tc>
        <w:tc>
          <w:tcPr>
            <w:tcW w:w="131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9A6978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  <w:t>每月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  <w:lang w:eastAsia="zh-CN"/>
              </w:rPr>
              <w:t>不少于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  <w:t>四次</w:t>
            </w:r>
          </w:p>
          <w:p w14:paraId="13168AD7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</w:pPr>
          </w:p>
        </w:tc>
      </w:tr>
      <w:tr w14:paraId="59BDD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B9F5A9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35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54C962A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</w:pPr>
          </w:p>
        </w:tc>
        <w:tc>
          <w:tcPr>
            <w:tcW w:w="112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706ECE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</w:pP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F16E63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  <w:t>苍蝇</w:t>
            </w:r>
          </w:p>
          <w:p w14:paraId="1807DACB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  <w:t>蚊子</w:t>
            </w:r>
          </w:p>
        </w:tc>
        <w:tc>
          <w:tcPr>
            <w:tcW w:w="1502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651339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  <w:t>滞留喷洒</w:t>
            </w:r>
          </w:p>
          <w:p w14:paraId="5DCF23A4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  <w:t>空间喷洒 (如需)</w:t>
            </w:r>
          </w:p>
          <w:p w14:paraId="75430BF3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  <w:t>建议放置光学捕虫灯</w:t>
            </w:r>
          </w:p>
        </w:tc>
        <w:tc>
          <w:tcPr>
            <w:tcW w:w="1316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FF69C"/>
            <w:noWrap w:val="0"/>
            <w:vAlign w:val="center"/>
          </w:tcPr>
          <w:p w14:paraId="6A78D466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</w:pPr>
          </w:p>
        </w:tc>
      </w:tr>
      <w:tr w14:paraId="5A76D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35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DFCF3E6">
            <w:pPr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</w:pPr>
          </w:p>
        </w:tc>
        <w:tc>
          <w:tcPr>
            <w:tcW w:w="112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E07942C">
            <w:pPr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</w:pP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25D8BE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  <w:t>鼠</w:t>
            </w:r>
          </w:p>
        </w:tc>
        <w:tc>
          <w:tcPr>
            <w:tcW w:w="1502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CF17D75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  <w:t>粘鼠板</w:t>
            </w:r>
          </w:p>
          <w:p w14:paraId="0FA5E52B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  <w:t>使用鼠剂（如需）</w:t>
            </w:r>
          </w:p>
          <w:p w14:paraId="077D6CF2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  <w:t>带毒饵的鼠饵站(可放置区域)</w:t>
            </w:r>
          </w:p>
        </w:tc>
        <w:tc>
          <w:tcPr>
            <w:tcW w:w="1316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FF69C"/>
            <w:noWrap w:val="0"/>
            <w:vAlign w:val="top"/>
          </w:tcPr>
          <w:p w14:paraId="28B95536">
            <w:pPr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</w:pPr>
          </w:p>
        </w:tc>
      </w:tr>
      <w:tr w14:paraId="7EDA3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357" w:type="pct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8DE131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  <w:shd w:val="clear" w:color="auto" w:fill="auto"/>
              </w:rPr>
              <w:t>F</w:t>
            </w:r>
          </w:p>
        </w:tc>
        <w:tc>
          <w:tcPr>
            <w:tcW w:w="1120" w:type="pct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A82F23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  <w:shd w:val="clear" w:color="auto" w:fill="auto"/>
              </w:rPr>
              <w:t>其他区域（设备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  <w:shd w:val="clear" w:color="auto" w:fill="auto"/>
                <w:lang w:eastAsia="zh-CN"/>
              </w:rPr>
              <w:t>间、库房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  <w:shd w:val="clear" w:color="auto" w:fill="auto"/>
              </w:rPr>
              <w:t>、强弱电井、风机房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  <w:shd w:val="clear" w:color="auto" w:fill="auto"/>
                <w:lang w:eastAsia="zh-CN"/>
              </w:rPr>
              <w:t>等区域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  <w:shd w:val="clear" w:color="auto" w:fill="auto"/>
              </w:rPr>
              <w:t>）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0D067B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  <w:shd w:val="clear" w:color="auto" w:fill="auto"/>
              </w:rPr>
              <w:t xml:space="preserve"> </w:t>
            </w:r>
          </w:p>
          <w:p w14:paraId="112DA5D1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  <w:shd w:val="clear" w:color="auto" w:fill="auto"/>
              </w:rPr>
              <w:t>蟑螂</w:t>
            </w:r>
          </w:p>
        </w:tc>
        <w:tc>
          <w:tcPr>
            <w:tcW w:w="150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05E1D9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  <w:shd w:val="clear" w:color="auto" w:fill="auto"/>
              </w:rPr>
              <w:t>蟑螂监测站</w:t>
            </w:r>
          </w:p>
          <w:p w14:paraId="4DD37E94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  <w:shd w:val="clear" w:color="auto" w:fill="auto"/>
              </w:rPr>
              <w:t>蟑螂饵剂</w:t>
            </w:r>
          </w:p>
          <w:p w14:paraId="58D79FE5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  <w:shd w:val="clear" w:color="auto" w:fill="auto"/>
              </w:rPr>
              <w:t>滞留喷洒</w:t>
            </w:r>
          </w:p>
        </w:tc>
        <w:tc>
          <w:tcPr>
            <w:tcW w:w="1316" w:type="pct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C664BF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  <w:shd w:val="clear" w:color="auto" w:fill="auto"/>
              </w:rPr>
              <w:t>每月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  <w:shd w:val="clear" w:color="auto" w:fill="auto"/>
                <w:lang w:eastAsia="zh-CN"/>
              </w:rPr>
              <w:t>不少于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  <w:shd w:val="clear" w:color="auto" w:fill="auto"/>
              </w:rPr>
              <w:t>四次</w:t>
            </w:r>
          </w:p>
          <w:p w14:paraId="6FB93E98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  <w:shd w:val="clear" w:color="auto" w:fill="auto"/>
                <w:lang w:eastAsia="zh-CN"/>
              </w:rPr>
            </w:pPr>
          </w:p>
        </w:tc>
      </w:tr>
      <w:tr w14:paraId="1B8B3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35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FF69C"/>
            <w:noWrap w:val="0"/>
            <w:vAlign w:val="center"/>
          </w:tcPr>
          <w:p w14:paraId="5FF54251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</w:pPr>
          </w:p>
        </w:tc>
        <w:tc>
          <w:tcPr>
            <w:tcW w:w="112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FF69C"/>
            <w:noWrap w:val="0"/>
            <w:vAlign w:val="center"/>
          </w:tcPr>
          <w:p w14:paraId="2FC647A2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</w:pP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F46B4F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  <w:t>鼠</w:t>
            </w:r>
          </w:p>
        </w:tc>
        <w:tc>
          <w:tcPr>
            <w:tcW w:w="150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C2894C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  <w:t>粘鼠板</w:t>
            </w:r>
          </w:p>
          <w:p w14:paraId="03D8BAC8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  <w:t>使用鼠剂（如需）</w:t>
            </w:r>
          </w:p>
          <w:p w14:paraId="65F47989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  <w:t>带毒饵的鼠饵站(可放置区域)</w:t>
            </w:r>
          </w:p>
        </w:tc>
        <w:tc>
          <w:tcPr>
            <w:tcW w:w="131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FF69C"/>
            <w:noWrap w:val="0"/>
            <w:vAlign w:val="center"/>
          </w:tcPr>
          <w:p w14:paraId="0CAAEC61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</w:rPr>
            </w:pPr>
          </w:p>
        </w:tc>
      </w:tr>
    </w:tbl>
    <w:p w14:paraId="30981E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43" w:rightChars="-68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single"/>
          <w:lang w:eastAsia="zh-CN"/>
        </w:rPr>
      </w:pPr>
    </w:p>
    <w:p w14:paraId="6DEECEB7"/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1D1F3E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95524B"/>
    <w:multiLevelType w:val="multilevel"/>
    <w:tmpl w:val="4495524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535065D7"/>
    <w:multiLevelType w:val="multilevel"/>
    <w:tmpl w:val="535065D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70BB18A7"/>
    <w:multiLevelType w:val="multilevel"/>
    <w:tmpl w:val="70BB18A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83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Strong"/>
    <w:qFormat/>
    <w:uiPriority w:val="22"/>
    <w:rPr>
      <w:b/>
      <w:bCs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2025-04-22T08:27:19Z</dcterms:created>
  <dc:creator>Administrator</dc:creator>
  <cp:lastModifiedBy>Administrator</cp:lastModifiedBy>
  <dcterms:modified xsi:type="dcterms:W3CDTF">2025-04-22T08:27:35Z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eyJoZGlkIjoiNDlkYmY0ZWNiMzUxYmNmZjE1MDAyYzc3OTVmNzRiZGMifQ==</vt:lpwstr>
  </property>
  <property fmtid="{D5CDD505-2E9C-101B-9397-08002B2CF9AE}" pid="4" name="ICV">
    <vt:lpwstr>31C3F95C3A5F400BAF5B4C8CD2D3CC30_12</vt:lpwstr>
  </property>
</Properties>
</file>