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55"/>
          <w:tab w:val="center" w:pos="4419"/>
        </w:tabs>
        <w:snapToGrid w:val="0"/>
        <w:spacing w:before="93" w:beforeLines="30" w:after="93" w:afterLines="30" w:line="240" w:lineRule="atLeast"/>
        <w:ind w:right="210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供应商入网协议</w:t>
      </w:r>
    </w:p>
    <w:p>
      <w:pPr>
        <w:snapToGrid w:val="0"/>
        <w:spacing w:line="360" w:lineRule="exact"/>
        <w:ind w:right="210"/>
        <w:rPr>
          <w:rFonts w:hint="eastAsia" w:ascii="宋体" w:hAnsi="宋体" w:cs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b/>
          <w:sz w:val="24"/>
          <w:szCs w:val="24"/>
        </w:rPr>
        <w:t>甲 方：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（名称）              </w:t>
      </w:r>
      <w:r>
        <w:rPr>
          <w:rFonts w:hint="eastAsia" w:ascii="宋体" w:hAnsi="宋体"/>
          <w:sz w:val="24"/>
          <w:szCs w:val="24"/>
        </w:rPr>
        <w:t xml:space="preserve">      </w:t>
      </w:r>
      <w:r>
        <w:rPr>
          <w:rFonts w:hint="eastAsia" w:ascii="宋体" w:hAnsi="宋体" w:cs="宋体"/>
          <w:b/>
          <w:color w:val="000000"/>
          <w:sz w:val="24"/>
          <w:szCs w:val="24"/>
        </w:rPr>
        <w:t>乙 方：</w:t>
      </w:r>
      <w:r>
        <w:rPr>
          <w:rFonts w:hint="eastAsia"/>
          <w:b/>
          <w:sz w:val="24"/>
          <w:szCs w:val="24"/>
        </w:rPr>
        <w:t>中招国信（北京）招标有限公司</w:t>
      </w:r>
    </w:p>
    <w:p>
      <w:pPr>
        <w:spacing w:after="62" w:afterLines="20" w:line="320" w:lineRule="exact"/>
        <w:rPr>
          <w:rFonts w:hint="eastAsia"/>
          <w:sz w:val="24"/>
          <w:szCs w:val="16"/>
          <w:u w:val="single"/>
        </w:rPr>
      </w:pPr>
      <w:r>
        <w:rPr>
          <w:rFonts w:hint="eastAsia" w:ascii="宋体" w:hAnsi="宋体"/>
          <w:b/>
          <w:bCs/>
          <w:color w:val="000000"/>
          <w:sz w:val="22"/>
        </w:rPr>
        <w:t>一、</w:t>
      </w:r>
      <w:r>
        <w:rPr>
          <w:rFonts w:hint="eastAsia" w:ascii="宋体" w:hAnsi="宋体" w:cs="宋体"/>
          <w:sz w:val="24"/>
          <w:szCs w:val="24"/>
        </w:rPr>
        <w:t>甲、乙双方本着自愿、平等、公平、诚实、信用的原则，经友好协商，根据中华人民共和国有关法律、法规的规定签定本协议，由双方共同遵守。</w:t>
      </w:r>
    </w:p>
    <w:p>
      <w:pPr>
        <w:snapToGrid w:val="0"/>
        <w:spacing w:after="62" w:afterLines="20" w:line="360" w:lineRule="exact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</w:t>
      </w:r>
      <w:r>
        <w:rPr>
          <w:rFonts w:hint="eastAsia"/>
          <w:b/>
          <w:sz w:val="24"/>
          <w:szCs w:val="24"/>
          <w:lang w:val="en-US" w:eastAsia="zh-CN"/>
        </w:rPr>
        <w:t>供应商服务</w:t>
      </w:r>
      <w:r>
        <w:rPr>
          <w:rFonts w:hint="eastAsia"/>
          <w:b/>
          <w:sz w:val="24"/>
          <w:szCs w:val="24"/>
        </w:rPr>
        <w:t>权限</w:t>
      </w:r>
    </w:p>
    <w:tbl>
      <w:tblPr>
        <w:tblStyle w:val="4"/>
        <w:tblW w:w="992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31" w:beforeLines="10" w:after="31" w:afterLines="10"/>
              <w:ind w:left="-141" w:leftChars="-67" w:right="-58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银牌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供应商</w:t>
            </w:r>
          </w:p>
        </w:tc>
        <w:tc>
          <w:tcPr>
            <w:tcW w:w="8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31" w:beforeLines="10" w:after="31" w:afterLines="10"/>
              <w:ind w:left="-141" w:leftChars="-67" w:right="-58" w:firstLine="220" w:firstLineChars="100"/>
              <w:rPr>
                <w:rFonts w:ascii="宋体" w:hAnsi="宋体"/>
                <w:b/>
                <w:bCs/>
                <w:color w:val="FF0000"/>
                <w:sz w:val="22"/>
              </w:rPr>
            </w:pPr>
            <w:r>
              <w:rPr>
                <w:rFonts w:hint="eastAsia" w:ascii="宋体" w:hAnsi="宋体"/>
                <w:sz w:val="22"/>
                <w:shd w:val="clear" w:color="auto" w:fill="BEBEBE"/>
              </w:rPr>
              <w:t>收费标准</w:t>
            </w:r>
            <w:r>
              <w:rPr>
                <w:rFonts w:hint="eastAsia" w:ascii="宋体" w:hAnsi="宋体"/>
                <w:sz w:val="22"/>
              </w:rPr>
              <w:t>：□780</w:t>
            </w:r>
            <w:r>
              <w:rPr>
                <w:rFonts w:ascii="宋体" w:hAnsi="宋体"/>
                <w:sz w:val="22"/>
              </w:rPr>
              <w:t>0</w:t>
            </w:r>
            <w:r>
              <w:rPr>
                <w:rFonts w:hint="eastAsia" w:ascii="宋体" w:hAnsi="宋体"/>
                <w:sz w:val="22"/>
              </w:rPr>
              <w:t>元/年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 xml:space="preserve">   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22"/>
                <w:shd w:val="pct10" w:color="auto" w:fill="FFFFFF"/>
              </w:rPr>
              <w:t>优惠推荐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hint="eastAsia" w:ascii="宋体" w:hAnsi="宋体"/>
                <w:sz w:val="22"/>
              </w:rPr>
              <w:t>□</w:t>
            </w:r>
            <w:r>
              <w:rPr>
                <w:rFonts w:ascii="宋体" w:hAnsi="宋体"/>
                <w:sz w:val="22"/>
              </w:rPr>
              <w:t>1</w:t>
            </w:r>
            <w:r>
              <w:rPr>
                <w:rFonts w:hint="eastAsia" w:ascii="宋体" w:hAnsi="宋体"/>
                <w:sz w:val="22"/>
              </w:rPr>
              <w:t>2</w:t>
            </w:r>
            <w:r>
              <w:rPr>
                <w:rFonts w:ascii="宋体" w:hAnsi="宋体"/>
                <w:sz w:val="22"/>
              </w:rPr>
              <w:t>0</w:t>
            </w:r>
            <w:r>
              <w:rPr>
                <w:rFonts w:hint="eastAsia" w:ascii="宋体" w:hAnsi="宋体"/>
                <w:sz w:val="22"/>
              </w:rPr>
              <w:t xml:space="preserve">00元/两年    </w:t>
            </w:r>
            <w:r>
              <w:rPr>
                <w:rFonts w:hint="eastAsia" w:ascii="宋体" w:hAnsi="宋体"/>
                <w:b/>
                <w:bCs/>
                <w:color w:val="FF0000"/>
                <w:sz w:val="22"/>
              </w:rPr>
              <w:t>□</w:t>
            </w:r>
            <w:r>
              <w:rPr>
                <w:rFonts w:ascii="宋体" w:hAnsi="宋体"/>
                <w:b/>
                <w:bCs/>
                <w:color w:val="FF0000"/>
                <w:sz w:val="22"/>
              </w:rPr>
              <w:t>1</w:t>
            </w:r>
            <w:r>
              <w:rPr>
                <w:rFonts w:hint="eastAsia" w:ascii="宋体" w:hAnsi="宋体"/>
                <w:b/>
                <w:bCs/>
                <w:color w:val="FF0000"/>
                <w:sz w:val="22"/>
                <w:lang w:val="en-US" w:eastAsia="zh-CN"/>
              </w:rPr>
              <w:t>5</w:t>
            </w:r>
            <w:r>
              <w:rPr>
                <w:rFonts w:ascii="宋体" w:hAnsi="宋体"/>
                <w:b/>
                <w:bCs/>
                <w:color w:val="FF0000"/>
                <w:sz w:val="22"/>
              </w:rPr>
              <w:t>0</w:t>
            </w:r>
            <w:r>
              <w:rPr>
                <w:rFonts w:hint="eastAsia" w:ascii="宋体" w:hAnsi="宋体"/>
                <w:b/>
                <w:bCs/>
                <w:color w:val="FF0000"/>
                <w:sz w:val="22"/>
              </w:rPr>
              <w:t xml:space="preserve">00元/三年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992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31" w:beforeLines="10" w:after="31" w:afterLines="10"/>
              <w:ind w:firstLine="220" w:firstLineChars="10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开通招标公告、中标公示、询价信息的权限，包含建筑、公路、铁路、港口、水利、电力、矿山、石油、市政、消防等行业分类，各类工程招标、设备物资招标、服务类的招标公告、采购公告、招标预告、询比价信息和中标信息的检索、查询、订阅</w:t>
            </w:r>
            <w:r>
              <w:rPr>
                <w:rFonts w:hint="eastAsia" w:ascii="宋体" w:hAnsi="宋体" w:cs="宋体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产品发布、新闻发布、供应与求购发布</w:t>
            </w:r>
            <w:r>
              <w:rPr>
                <w:rFonts w:hint="eastAsia" w:ascii="宋体" w:hAnsi="宋体" w:cs="宋体"/>
                <w:sz w:val="22"/>
              </w:rPr>
              <w:t>等会员服务权限。尊享商务中心招标关键词一站式项目收藏、项目订阅、发布产品、信息置顶等增值服务。同时开设了人工客服一对一专业服务、邮件、微信订阅、微信公众号、中标参考等增值服务，并颁发全国招标信息网“</w:t>
            </w:r>
            <w:r>
              <w:rPr>
                <w:rFonts w:hint="eastAsia" w:ascii="宋体" w:hAnsi="宋体" w:cs="宋体"/>
                <w:sz w:val="22"/>
                <w:lang w:eastAsia="zh-CN"/>
              </w:rPr>
              <w:t>银牌供应商</w:t>
            </w:r>
            <w:r>
              <w:rPr>
                <w:rFonts w:hint="eastAsia" w:ascii="宋体" w:hAnsi="宋体" w:cs="宋体"/>
                <w:sz w:val="22"/>
              </w:rPr>
              <w:t>”电子证书。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27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31" w:beforeLines="10" w:after="31" w:afterLines="10" w:line="144" w:lineRule="auto"/>
              <w:ind w:left="-141" w:leftChars="-67" w:right="-57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金牌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供应商</w:t>
            </w:r>
          </w:p>
        </w:tc>
        <w:tc>
          <w:tcPr>
            <w:tcW w:w="865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31" w:beforeLines="10" w:after="31" w:afterLines="10" w:line="144" w:lineRule="auto"/>
              <w:ind w:left="-107" w:leftChars="-51" w:right="-57" w:firstLine="220" w:firstLineChars="10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shd w:val="clear" w:color="auto" w:fill="A5A5A5"/>
              </w:rPr>
              <w:t>收费标准</w:t>
            </w:r>
            <w:r>
              <w:rPr>
                <w:rFonts w:hint="eastAsia" w:ascii="宋体" w:hAnsi="宋体"/>
                <w:sz w:val="22"/>
              </w:rPr>
              <w:t>：□1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2"/>
              </w:rPr>
              <w:t>8</w:t>
            </w:r>
            <w:r>
              <w:rPr>
                <w:rFonts w:ascii="宋体" w:hAnsi="宋体"/>
                <w:sz w:val="22"/>
              </w:rPr>
              <w:t>00</w:t>
            </w:r>
            <w:r>
              <w:rPr>
                <w:rFonts w:hint="eastAsia" w:ascii="宋体" w:hAnsi="宋体"/>
                <w:sz w:val="22"/>
              </w:rPr>
              <w:t>元/年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hint="eastAsia" w:ascii="宋体" w:hAnsi="宋体"/>
                <w:sz w:val="22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22"/>
                <w:shd w:val="pct10" w:color="auto" w:fill="FFFFFF"/>
              </w:rPr>
              <w:t>优惠推荐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hint="eastAsia" w:ascii="宋体" w:hAnsi="宋体"/>
                <w:sz w:val="22"/>
              </w:rPr>
              <w:t>□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2"/>
              </w:rPr>
              <w:t xml:space="preserve">000元/两年    </w:t>
            </w:r>
            <w:r>
              <w:rPr>
                <w:rFonts w:hint="eastAsia" w:ascii="宋体" w:hAnsi="宋体"/>
                <w:b/>
                <w:bCs/>
                <w:color w:val="FF0000"/>
                <w:sz w:val="22"/>
              </w:rPr>
              <w:t>□2</w:t>
            </w:r>
            <w:r>
              <w:rPr>
                <w:rFonts w:hint="eastAsia" w:ascii="宋体" w:hAnsi="宋体"/>
                <w:b/>
                <w:bCs/>
                <w:color w:val="FF0000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color w:val="FF0000"/>
                <w:sz w:val="22"/>
              </w:rPr>
              <w:t xml:space="preserve">000元/三年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992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31" w:beforeLines="10" w:after="31" w:afterLines="10"/>
              <w:ind w:firstLine="220" w:firstLineChars="10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在</w:t>
            </w:r>
            <w:r>
              <w:rPr>
                <w:rFonts w:hint="eastAsia" w:ascii="宋体" w:hAnsi="宋体" w:cs="宋体"/>
                <w:sz w:val="22"/>
                <w:lang w:eastAsia="zh-CN"/>
              </w:rPr>
              <w:t>银牌供应商</w:t>
            </w:r>
            <w:r>
              <w:rPr>
                <w:rFonts w:hint="eastAsia" w:ascii="宋体" w:hAnsi="宋体" w:cs="宋体"/>
                <w:sz w:val="22"/>
              </w:rPr>
              <w:t>的基础上</w:t>
            </w:r>
            <w:r>
              <w:rPr>
                <w:rFonts w:hint="eastAsia" w:ascii="宋体" w:hAnsi="宋体"/>
                <w:sz w:val="22"/>
              </w:rPr>
              <w:t>根据各地方发改委每年公布项目名单，提供项目招标前3到18个月内的报批、立项、环评、设计阶段的拟在建项目信息，</w:t>
            </w:r>
            <w:r>
              <w:rPr>
                <w:rFonts w:hint="eastAsia" w:ascii="宋体" w:hAnsi="宋体" w:cs="宋体"/>
                <w:sz w:val="22"/>
              </w:rPr>
              <w:t>主要内容包括：项目建设概况、投资总额、建设情况、拟重点采购设备（名录）、关联工程信息、已完成招标的中标情况，以及业主、项目关联人的联系方式等。</w:t>
            </w:r>
            <w:r>
              <w:rPr>
                <w:rFonts w:hint="eastAsia" w:ascii="宋体" w:hAnsi="宋体"/>
                <w:sz w:val="22"/>
              </w:rPr>
              <w:t>在项目投放过程中把项目上游、中游、下游进展过程中的招标、中标进行链条式展现。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供应商会员</w:t>
            </w:r>
            <w:r>
              <w:rPr>
                <w:rFonts w:hint="eastAsia" w:ascii="宋体" w:hAnsi="宋体" w:cs="宋体"/>
                <w:sz w:val="22"/>
              </w:rPr>
              <w:t>单位享有7天搜索页广告推广，同时享有六大业主系统通讯录之一在线查询功能，颁发全国招标信息网“</w:t>
            </w:r>
            <w:r>
              <w:rPr>
                <w:rFonts w:hint="eastAsia" w:ascii="宋体" w:hAnsi="宋体" w:cs="宋体"/>
                <w:sz w:val="22"/>
                <w:lang w:eastAsia="zh-CN"/>
              </w:rPr>
              <w:t>VIP供应商</w:t>
            </w:r>
            <w:r>
              <w:rPr>
                <w:rFonts w:hint="eastAsia" w:ascii="宋体" w:hAnsi="宋体" w:cs="宋体"/>
                <w:sz w:val="22"/>
              </w:rPr>
              <w:t>”电子证书并加入平台首选供应商数据库。加入全国招标信息网可信供应商数据库，并颁发全国招标信息网“</w:t>
            </w:r>
            <w:r>
              <w:rPr>
                <w:rFonts w:hint="eastAsia" w:ascii="宋体" w:hAnsi="宋体" w:cs="宋体"/>
                <w:sz w:val="22"/>
                <w:lang w:eastAsia="zh-CN"/>
              </w:rPr>
              <w:t>金牌供应商</w:t>
            </w:r>
            <w:r>
              <w:rPr>
                <w:rFonts w:hint="eastAsia" w:ascii="宋体" w:hAnsi="宋体" w:cs="宋体"/>
                <w:sz w:val="22"/>
              </w:rPr>
              <w:t>”电子证书。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31" w:beforeLines="10" w:after="31" w:afterLines="10" w:line="192" w:lineRule="auto"/>
              <w:ind w:right="-57"/>
              <w:rPr>
                <w:rFonts w:ascii="宋体" w:hAnsi="宋体"/>
                <w:b/>
                <w:bCs/>
                <w:color w:val="FF0000"/>
                <w:sz w:val="22"/>
              </w:rPr>
            </w:pPr>
            <w:r>
              <w:rPr>
                <w:rFonts w:hint="eastAsia" w:ascii="宋体" w:hAnsi="宋体"/>
                <w:b/>
                <w:szCs w:val="21"/>
              </w:rPr>
              <w:t>VIP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供应商</w:t>
            </w:r>
          </w:p>
        </w:tc>
        <w:tc>
          <w:tcPr>
            <w:tcW w:w="8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31" w:beforeLines="10" w:after="31" w:afterLines="10" w:line="192" w:lineRule="auto"/>
              <w:ind w:right="-57" w:firstLine="220" w:firstLineChars="100"/>
              <w:rPr>
                <w:rFonts w:ascii="宋体" w:hAnsi="宋体"/>
                <w:b/>
                <w:bCs/>
                <w:color w:val="FF0000"/>
                <w:sz w:val="22"/>
              </w:rPr>
            </w:pPr>
            <w:r>
              <w:rPr>
                <w:rFonts w:hint="eastAsia" w:ascii="宋体" w:hAnsi="宋体"/>
                <w:sz w:val="22"/>
                <w:shd w:val="clear" w:color="auto" w:fill="A5A5A5"/>
              </w:rPr>
              <w:t>收费标准</w:t>
            </w:r>
            <w:r>
              <w:rPr>
                <w:rFonts w:hint="eastAsia" w:ascii="宋体" w:hAnsi="宋体"/>
                <w:sz w:val="22"/>
              </w:rPr>
              <w:t>：</w:t>
            </w:r>
            <w:r>
              <w:rPr>
                <w:rFonts w:hint="eastAsia" w:ascii="宋体" w:hAnsi="宋体"/>
                <w:color w:val="000000"/>
                <w:sz w:val="22"/>
              </w:rPr>
              <w:t>□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sz w:val="22"/>
              </w:rPr>
              <w:t>800元/年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22"/>
                <w:shd w:val="pct10" w:color="auto" w:fill="FFFFFF"/>
              </w:rPr>
              <w:t>优惠推荐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hint="eastAsia" w:ascii="宋体" w:hAnsi="宋体"/>
                <w:sz w:val="22"/>
              </w:rPr>
              <w:t>□3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2"/>
              </w:rPr>
              <w:t xml:space="preserve">000元/两年   </w:t>
            </w:r>
            <w:r>
              <w:rPr>
                <w:rFonts w:hint="eastAsia" w:ascii="宋体" w:hAnsi="宋体"/>
                <w:b/>
                <w:bCs/>
                <w:color w:val="FF0000"/>
                <w:sz w:val="22"/>
              </w:rPr>
              <w:t>□</w:t>
            </w:r>
            <w:r>
              <w:rPr>
                <w:rFonts w:hint="eastAsia" w:ascii="宋体" w:hAnsi="宋体"/>
                <w:b/>
                <w:bCs/>
                <w:color w:val="FF0000"/>
                <w:sz w:val="22"/>
                <w:lang w:val="en-US" w:eastAsia="zh-CN"/>
              </w:rPr>
              <w:t>40</w:t>
            </w:r>
            <w:r>
              <w:rPr>
                <w:rFonts w:hint="eastAsia" w:ascii="宋体" w:hAnsi="宋体"/>
                <w:b/>
                <w:bCs/>
                <w:color w:val="FF0000"/>
                <w:sz w:val="22"/>
              </w:rPr>
              <w:t xml:space="preserve">000元/三年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99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31" w:beforeLines="10" w:after="31" w:afterLines="1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在享有</w:t>
            </w:r>
            <w:r>
              <w:rPr>
                <w:rFonts w:hint="eastAsia" w:ascii="宋体" w:hAnsi="宋体"/>
                <w:sz w:val="22"/>
                <w:lang w:eastAsia="zh-CN"/>
              </w:rPr>
              <w:t>VIP供应商</w:t>
            </w:r>
            <w:r>
              <w:rPr>
                <w:rFonts w:hint="eastAsia" w:ascii="宋体" w:hAnsi="宋体"/>
                <w:sz w:val="22"/>
              </w:rPr>
              <w:t>权限的基础上开通重点项目权限，根据国家发改委、建设厅等部门直接报批的重大建设项目，其中投资金额达到亿元的项目占到60%。主要内容包括：项目建设概况、资金来源、主管审批单位、项目周期、投资总额、业主联系人、联系电话等，同时项目的拟重点采购设备（名录）、关联工程信息、已完成招标的中标情况，以及业主、设计院部分项目负责人</w:t>
            </w:r>
            <w:r>
              <w:rPr>
                <w:rFonts w:hint="eastAsia" w:ascii="宋体" w:hAnsi="宋体"/>
                <w:sz w:val="22"/>
                <w:lang w:eastAsia="zh-CN"/>
              </w:rPr>
              <w:t>。</w:t>
            </w:r>
            <w:r>
              <w:rPr>
                <w:rFonts w:hint="eastAsia" w:ascii="宋体" w:hAnsi="宋体"/>
                <w:sz w:val="22"/>
              </w:rPr>
              <w:t>把项目建设和改造过程所需的工程，服务，设备、材料等招标、询价进行及时跟进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更新</w:t>
            </w:r>
            <w:r>
              <w:rPr>
                <w:rFonts w:hint="eastAsia" w:ascii="宋体" w:hAnsi="宋体"/>
                <w:sz w:val="22"/>
              </w:rPr>
              <w:t>，让投标人了解项目全过程</w:t>
            </w:r>
            <w:r>
              <w:rPr>
                <w:rFonts w:hint="eastAsia" w:ascii="宋体" w:hAnsi="宋体"/>
                <w:sz w:val="22"/>
                <w:lang w:eastAsia="zh-CN"/>
              </w:rPr>
              <w:t>，</w:t>
            </w:r>
            <w:r>
              <w:rPr>
                <w:rFonts w:hint="eastAsia" w:ascii="宋体" w:hAnsi="宋体"/>
                <w:sz w:val="22"/>
              </w:rPr>
              <w:t>并在最有利于介入的关键环节展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开工作</w:t>
            </w:r>
            <w:r>
              <w:rPr>
                <w:rFonts w:hint="eastAsia" w:ascii="宋体" w:hAnsi="宋体"/>
                <w:sz w:val="22"/>
              </w:rPr>
              <w:t>。同时享有六大系统业主通讯录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之二</w:t>
            </w:r>
            <w:r>
              <w:rPr>
                <w:rFonts w:hint="eastAsia" w:ascii="宋体" w:hAnsi="宋体"/>
                <w:sz w:val="22"/>
              </w:rPr>
              <w:t>在线查询功能，提供2家竞争对手中标分析服务，颁发“</w:t>
            </w:r>
            <w:r>
              <w:rPr>
                <w:rFonts w:hint="eastAsia" w:ascii="宋体" w:hAnsi="宋体"/>
                <w:b/>
                <w:szCs w:val="21"/>
              </w:rPr>
              <w:t>VIP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/>
                <w:sz w:val="22"/>
              </w:rPr>
              <w:t>”专享会员电子证书，并加入“全国招标信息网优质供应商数据库”。</w:t>
            </w:r>
          </w:p>
        </w:tc>
      </w:tr>
    </w:tbl>
    <w:p>
      <w:pPr>
        <w:numPr>
          <w:ilvl w:val="0"/>
          <w:numId w:val="1"/>
        </w:numPr>
        <w:autoSpaceDE w:val="0"/>
        <w:autoSpaceDN w:val="0"/>
        <w:adjustRightInd w:val="0"/>
        <w:spacing w:before="62" w:beforeLines="20" w:line="360" w:lineRule="exact"/>
        <w:ind w:right="-5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甲方同意加入乙方负责运营的全国招标信息网（www.bidnews.cn）的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</w:rPr>
        <w:t>（级别）</w:t>
      </w:r>
      <w:r>
        <w:rPr>
          <w:rFonts w:hint="eastAsia" w:ascii="宋体" w:hAnsi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/>
          <w:sz w:val="24"/>
          <w:szCs w:val="24"/>
        </w:rPr>
        <w:t>，服务期限为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年，</w:t>
      </w:r>
      <w:r>
        <w:rPr>
          <w:rFonts w:hint="eastAsia" w:ascii="宋体" w:hAnsi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/>
          <w:sz w:val="24"/>
          <w:szCs w:val="24"/>
        </w:rPr>
        <w:t>会员服务期限</w:t>
      </w:r>
      <w:r>
        <w:rPr>
          <w:rFonts w:hint="eastAsia" w:ascii="宋体" w:hAnsi="宋体"/>
          <w:sz w:val="24"/>
          <w:szCs w:val="24"/>
          <w:lang w:val="en-US" w:eastAsia="zh-CN"/>
        </w:rPr>
        <w:t>为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="62" w:beforeLines="20" w:line="360" w:lineRule="exact"/>
        <w:ind w:right="-57" w:right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至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  <w:lang w:val="en-US" w:eastAsia="zh-CN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日，共计人民币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sz w:val="24"/>
          <w:szCs w:val="24"/>
        </w:rPr>
        <w:t>元整。</w:t>
      </w:r>
    </w:p>
    <w:p>
      <w:pPr>
        <w:spacing w:before="31" w:beforeLines="10" w:after="62" w:afterLines="20"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四、</w:t>
      </w:r>
      <w:r>
        <w:rPr>
          <w:rFonts w:hint="eastAsia" w:ascii="宋体" w:hAnsi="宋体"/>
          <w:sz w:val="24"/>
          <w:szCs w:val="24"/>
        </w:rPr>
        <w:t>乙方开户银行及账号：</w:t>
      </w:r>
    </w:p>
    <w:tbl>
      <w:tblPr>
        <w:tblStyle w:val="4"/>
        <w:tblW w:w="9675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3735"/>
        <w:gridCol w:w="1275"/>
        <w:gridCol w:w="3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中招国信（北京）招标有限公司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开户行</w:t>
            </w:r>
          </w:p>
        </w:tc>
        <w:tc>
          <w:tcPr>
            <w:tcW w:w="32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北京农村商业银行宣武支行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24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账  号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200 000 003 6105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行  号</w:t>
            </w:r>
          </w:p>
        </w:tc>
        <w:tc>
          <w:tcPr>
            <w:tcW w:w="3241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4021  </w:t>
            </w:r>
            <w:r>
              <w:rPr>
                <w:rFonts w:hint="eastAsia" w:ascii="宋体" w:hAnsi="宋体" w:cs="宋体"/>
                <w:sz w:val="24"/>
                <w:szCs w:val="24"/>
              </w:rPr>
              <w:t>0000 7307</w:t>
            </w:r>
          </w:p>
        </w:tc>
      </w:tr>
    </w:tbl>
    <w:p>
      <w:pPr>
        <w:snapToGrid w:val="0"/>
        <w:spacing w:before="62" w:beforeLines="20" w:after="62" w:afterLines="20" w:line="320" w:lineRule="exact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五</w:t>
      </w:r>
      <w:r>
        <w:rPr>
          <w:rFonts w:hint="eastAsia" w:ascii="宋体" w:hAnsi="宋体"/>
          <w:sz w:val="24"/>
          <w:szCs w:val="24"/>
        </w:rPr>
        <w:t>、甲方应按照协议及网站指定的汇款方式向乙方支付</w:t>
      </w:r>
      <w:r>
        <w:rPr>
          <w:rFonts w:hint="eastAsia" w:ascii="宋体" w:hAnsi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/>
          <w:sz w:val="24"/>
          <w:szCs w:val="24"/>
        </w:rPr>
        <w:t>会员费用。</w:t>
      </w:r>
    </w:p>
    <w:p>
      <w:pPr>
        <w:snapToGrid w:val="0"/>
        <w:spacing w:line="44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</w:t>
      </w:r>
      <w:r>
        <w:rPr>
          <w:rFonts w:hint="eastAsia"/>
          <w:sz w:val="24"/>
          <w:szCs w:val="24"/>
        </w:rPr>
        <w:t>本协议</w:t>
      </w:r>
      <w:r>
        <w:rPr>
          <w:rFonts w:hint="eastAsia" w:ascii="宋体" w:hAnsi="宋体"/>
          <w:sz w:val="24"/>
          <w:szCs w:val="24"/>
        </w:rPr>
        <w:t>于乙方收到甲方付款后生效。一旦缴费成功即表示完全接受本协议的全部条款。</w:t>
      </w:r>
    </w:p>
    <w:p>
      <w:pPr>
        <w:snapToGrid w:val="0"/>
        <w:spacing w:line="440" w:lineRule="exact"/>
        <w:rPr>
          <w:sz w:val="24"/>
          <w:szCs w:val="16"/>
        </w:rPr>
      </w:pPr>
      <w:r>
        <w:rPr>
          <w:rFonts w:hint="eastAsia"/>
          <w:sz w:val="24"/>
          <w:szCs w:val="16"/>
        </w:rPr>
        <w:t>七、如甲方提交的企业信息有变更（如更名、注销等），应及时通过传真或电子邮件方式通知乙方，并办理变更手续。</w:t>
      </w:r>
    </w:p>
    <w:p>
      <w:pPr>
        <w:snapToGrid w:val="0"/>
        <w:spacing w:line="440" w:lineRule="exact"/>
        <w:rPr>
          <w:rFonts w:hint="eastAsia"/>
          <w:sz w:val="24"/>
          <w:szCs w:val="16"/>
        </w:rPr>
      </w:pPr>
      <w:r>
        <w:rPr>
          <w:rFonts w:hint="eastAsia"/>
          <w:sz w:val="24"/>
          <w:szCs w:val="16"/>
        </w:rPr>
        <w:t>八、乙方不会以任何形式向甲方索取账号密码，甲方不得将</w:t>
      </w:r>
      <w:r>
        <w:rPr>
          <w:rFonts w:hint="eastAsia"/>
          <w:sz w:val="24"/>
          <w:szCs w:val="16"/>
          <w:lang w:val="en-US" w:eastAsia="zh-CN"/>
        </w:rPr>
        <w:t>供应商</w:t>
      </w:r>
      <w:r>
        <w:rPr>
          <w:rFonts w:hint="eastAsia"/>
          <w:sz w:val="24"/>
          <w:szCs w:val="16"/>
        </w:rPr>
        <w:t>信息擅自泄露给第三方，请妥善保管。若不慎泄露或丢失，甲方须立即通知乙方。</w:t>
      </w:r>
    </w:p>
    <w:p>
      <w:pPr>
        <w:snapToGrid w:val="0"/>
        <w:spacing w:line="44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九、甲方对其发布内容的真实性、有效性、准确性承担全部法律责任。</w:t>
      </w:r>
    </w:p>
    <w:p>
      <w:pPr>
        <w:snapToGrid w:val="0"/>
        <w:spacing w:line="440" w:lineRule="exact"/>
        <w:rPr>
          <w:rFonts w:hint="eastAsia"/>
          <w:sz w:val="24"/>
          <w:szCs w:val="16"/>
        </w:rPr>
      </w:pPr>
      <w:r>
        <w:rPr>
          <w:rFonts w:hint="eastAsia" w:ascii="宋体" w:hAnsi="宋体"/>
          <w:sz w:val="24"/>
          <w:szCs w:val="24"/>
        </w:rPr>
        <w:t>十、乙方需要对甲方相关的招标采购信息无限期进行全网搜索整理，并收录到乙方网站数据库进行展示，</w:t>
      </w:r>
      <w:r>
        <w:rPr>
          <w:rFonts w:ascii="宋体" w:hAnsi="宋体" w:cs="宋体"/>
          <w:sz w:val="24"/>
          <w:szCs w:val="24"/>
        </w:rPr>
        <w:t>以便甲方及需求单位</w:t>
      </w:r>
      <w:r>
        <w:rPr>
          <w:rFonts w:hint="eastAsia" w:ascii="宋体" w:hAnsi="宋体"/>
          <w:sz w:val="24"/>
          <w:szCs w:val="24"/>
        </w:rPr>
        <w:t>查询和订阅。</w:t>
      </w:r>
    </w:p>
    <w:p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十一、乙方应对服务平台进行定期维护并确保平台的正常运行，超过3小时的运行维护应以平台通知、短信、电话、邮件等任何一种形式通知甲方。</w:t>
      </w:r>
    </w:p>
    <w:p>
      <w:pPr>
        <w:spacing w:line="440" w:lineRule="exac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十二、如甲方账号登录异常，乙方有权暂停甲方会</w:t>
      </w:r>
      <w:r>
        <w:rPr>
          <w:rFonts w:hint="eastAsia" w:ascii="宋体" w:hAnsi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/>
          <w:sz w:val="24"/>
          <w:szCs w:val="24"/>
        </w:rPr>
        <w:t>服务。</w:t>
      </w:r>
    </w:p>
    <w:p>
      <w:pPr>
        <w:snapToGrid w:val="0"/>
        <w:spacing w:line="44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十三、甲方如需对</w:t>
      </w:r>
      <w:r>
        <w:rPr>
          <w:rFonts w:hint="eastAsia" w:ascii="宋体" w:hAnsi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/>
          <w:sz w:val="24"/>
          <w:szCs w:val="24"/>
        </w:rPr>
        <w:t>进行续费或升级时，应在到期前七个工作日办理缴费手续，乙方会根据甲方的反馈信息进行会期的延长或升级。</w:t>
      </w:r>
    </w:p>
    <w:p>
      <w:pPr>
        <w:snapToGrid w:val="0"/>
        <w:spacing w:line="4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十</w:t>
      </w:r>
      <w:r>
        <w:rPr>
          <w:rFonts w:hint="eastAsia"/>
          <w:sz w:val="24"/>
          <w:szCs w:val="16"/>
        </w:rPr>
        <w:t>四</w:t>
      </w:r>
      <w:r>
        <w:rPr>
          <w:rFonts w:hint="eastAsia" w:ascii="宋体" w:hAnsi="宋体"/>
          <w:sz w:val="24"/>
          <w:szCs w:val="24"/>
        </w:rPr>
        <w:t>、开通</w:t>
      </w:r>
      <w:r>
        <w:rPr>
          <w:rFonts w:hint="eastAsia" w:ascii="宋体" w:hAnsi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/>
          <w:sz w:val="24"/>
          <w:szCs w:val="24"/>
        </w:rPr>
        <w:t>会员权限后甲方需严格按照项目公告要求及流程参与项目。</w:t>
      </w:r>
    </w:p>
    <w:p>
      <w:pPr>
        <w:snapToGrid w:val="0"/>
        <w:spacing w:line="440" w:lineRule="exact"/>
        <w:rPr>
          <w:rFonts w:hint="eastAsia" w:ascii="宋体" w:hAnsi="宋体"/>
          <w:sz w:val="24"/>
          <w:szCs w:val="24"/>
        </w:rPr>
      </w:pPr>
      <w:r>
        <w:rPr>
          <w:rFonts w:hint="eastAsia"/>
          <w:sz w:val="24"/>
          <w:szCs w:val="16"/>
        </w:rPr>
        <w:t>十五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/>
          <w:sz w:val="24"/>
          <w:szCs w:val="16"/>
        </w:rPr>
        <w:t>电子协议与本协议具有同等法律效力，若两者有冲突，以本协议为准。</w:t>
      </w:r>
    </w:p>
    <w:p>
      <w:pPr>
        <w:snapToGrid w:val="0"/>
        <w:spacing w:line="44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十</w:t>
      </w:r>
      <w:r>
        <w:rPr>
          <w:rFonts w:hint="eastAsia"/>
          <w:sz w:val="24"/>
          <w:szCs w:val="16"/>
        </w:rPr>
        <w:t>六</w:t>
      </w:r>
      <w:r>
        <w:rPr>
          <w:rFonts w:hint="eastAsia" w:ascii="宋体" w:hAnsi="宋体"/>
          <w:sz w:val="24"/>
          <w:szCs w:val="24"/>
        </w:rPr>
        <w:t>、如果对本协议的任何条款有异议，可选择不注册成为本网站的用户，但不影响本协议的有效性。</w:t>
      </w:r>
    </w:p>
    <w:p>
      <w:pPr>
        <w:snapToGrid w:val="0"/>
        <w:spacing w:line="440" w:lineRule="exact"/>
        <w:rPr>
          <w:rFonts w:hint="eastAsia" w:ascii="宋体" w:hAnsi="宋体"/>
          <w:sz w:val="24"/>
          <w:szCs w:val="24"/>
        </w:rPr>
      </w:pPr>
      <w:r>
        <w:rPr>
          <w:rFonts w:hint="eastAsia"/>
          <w:sz w:val="24"/>
          <w:szCs w:val="16"/>
        </w:rPr>
        <w:t>十七、</w:t>
      </w:r>
      <w:r>
        <w:rPr>
          <w:rFonts w:hint="eastAsia" w:ascii="宋体" w:hAnsi="宋体"/>
          <w:sz w:val="24"/>
          <w:szCs w:val="24"/>
        </w:rPr>
        <w:t>甲方在任何时候自愿退会，会员费</w:t>
      </w:r>
      <w:r>
        <w:rPr>
          <w:rFonts w:hint="eastAsia" w:ascii="宋体" w:hAnsi="宋体"/>
          <w:sz w:val="24"/>
          <w:szCs w:val="24"/>
          <w:lang w:val="en-US" w:eastAsia="zh-CN"/>
        </w:rPr>
        <w:t>用</w:t>
      </w:r>
      <w:r>
        <w:rPr>
          <w:rFonts w:hint="eastAsia" w:ascii="宋体" w:hAnsi="宋体"/>
          <w:sz w:val="24"/>
          <w:szCs w:val="24"/>
        </w:rPr>
        <w:t>不予退还。</w:t>
      </w:r>
    </w:p>
    <w:p>
      <w:pPr>
        <w:snapToGrid w:val="0"/>
        <w:spacing w:line="440" w:lineRule="exact"/>
        <w:rPr>
          <w:sz w:val="24"/>
          <w:szCs w:val="16"/>
        </w:rPr>
      </w:pPr>
      <w:r>
        <w:rPr>
          <w:rFonts w:hint="eastAsia"/>
          <w:sz w:val="24"/>
          <w:szCs w:val="16"/>
        </w:rPr>
        <w:t>十八、本协议履行中发生任何争议，双方应友好协商解决；协商不成，任何一方可向乙方所在地人民法院提起诉讼。</w:t>
      </w:r>
    </w:p>
    <w:p>
      <w:pPr>
        <w:snapToGrid w:val="0"/>
        <w:spacing w:line="440" w:lineRule="exact"/>
        <w:rPr>
          <w:sz w:val="24"/>
          <w:szCs w:val="16"/>
        </w:rPr>
      </w:pPr>
      <w:r>
        <w:rPr>
          <w:rFonts w:hint="eastAsia"/>
          <w:sz w:val="24"/>
          <w:szCs w:val="16"/>
        </w:rPr>
        <w:t>十九、未尽事宜请出示补充协议，经法务部核实后方可签订，本协议与补充协议发生冲突时以补充协议为准。</w:t>
      </w:r>
    </w:p>
    <w:p>
      <w:pPr>
        <w:spacing w:line="300" w:lineRule="exact"/>
        <w:rPr>
          <w:b/>
        </w:rPr>
      </w:pPr>
    </w:p>
    <w:p>
      <w:pPr>
        <w:snapToGrid w:val="0"/>
        <w:spacing w:line="460" w:lineRule="exact"/>
        <w:rPr>
          <w:rFonts w:hint="eastAsia"/>
          <w:b/>
          <w:sz w:val="24"/>
          <w:szCs w:val="16"/>
        </w:rPr>
      </w:pPr>
      <w:bookmarkStart w:id="0" w:name="_GoBack"/>
      <w:r>
        <w:rPr>
          <w:b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54610</wp:posOffset>
            </wp:positionV>
            <wp:extent cx="1819275" cy="1819275"/>
            <wp:effectExtent l="0" t="0" r="9525" b="9525"/>
            <wp:wrapNone/>
            <wp:docPr id="2" name="图片 35" descr="2015-0153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5" descr="2015-015302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b/>
          <w:sz w:val="24"/>
          <w:szCs w:val="16"/>
        </w:rPr>
        <w:t xml:space="preserve">甲 方：    </w:t>
      </w:r>
      <w:r>
        <w:rPr>
          <w:b/>
          <w:sz w:val="24"/>
          <w:szCs w:val="16"/>
        </w:rPr>
        <w:t xml:space="preserve">  </w:t>
      </w:r>
      <w:r>
        <w:rPr>
          <w:rFonts w:hint="eastAsia"/>
          <w:b/>
          <w:sz w:val="24"/>
          <w:szCs w:val="16"/>
        </w:rPr>
        <w:t xml:space="preserve">                            乙 方：中招国信（北京）招标有限公司</w:t>
      </w:r>
    </w:p>
    <w:p>
      <w:pPr>
        <w:snapToGrid w:val="0"/>
        <w:spacing w:line="600" w:lineRule="exact"/>
        <w:rPr>
          <w:rFonts w:hint="eastAsia"/>
          <w:b/>
          <w:sz w:val="24"/>
          <w:szCs w:val="16"/>
        </w:rPr>
      </w:pPr>
      <w:r>
        <w:rPr>
          <w:rFonts w:hint="eastAsia"/>
          <w:b/>
          <w:sz w:val="24"/>
          <w:szCs w:val="16"/>
        </w:rPr>
        <w:t>地 址：                                  地 址：  北京市石景山区中铁创业大厦</w:t>
      </w:r>
    </w:p>
    <w:p>
      <w:pPr>
        <w:snapToGrid w:val="0"/>
        <w:spacing w:line="600" w:lineRule="exact"/>
        <w:rPr>
          <w:b/>
          <w:sz w:val="24"/>
          <w:szCs w:val="16"/>
        </w:rPr>
      </w:pPr>
      <w:r>
        <w:rPr>
          <w:rFonts w:hint="eastAsia"/>
          <w:b/>
          <w:sz w:val="24"/>
          <w:szCs w:val="16"/>
        </w:rPr>
        <w:t>联系人：</w:t>
      </w:r>
      <w:r>
        <w:rPr>
          <w:b/>
          <w:sz w:val="24"/>
          <w:szCs w:val="16"/>
        </w:rPr>
        <w:t xml:space="preserve">     </w:t>
      </w:r>
      <w:r>
        <w:rPr>
          <w:rFonts w:hint="eastAsia"/>
          <w:b/>
          <w:sz w:val="24"/>
          <w:szCs w:val="16"/>
        </w:rPr>
        <w:t xml:space="preserve">                            委托代理人：</w:t>
      </w:r>
      <w:r>
        <w:rPr>
          <w:rFonts w:hint="eastAsia"/>
          <w:b/>
          <w:sz w:val="24"/>
          <w:szCs w:val="16"/>
          <w:lang w:val="en-US" w:eastAsia="zh-CN"/>
        </w:rPr>
        <w:t>孙</w:t>
      </w:r>
      <w:r>
        <w:rPr>
          <w:rFonts w:hint="eastAsia"/>
          <w:b/>
          <w:sz w:val="24"/>
          <w:szCs w:val="16"/>
        </w:rPr>
        <w:t>经理</w:t>
      </w:r>
      <w:r>
        <w:rPr>
          <w:b/>
          <w:sz w:val="24"/>
          <w:szCs w:val="16"/>
        </w:rPr>
        <w:t xml:space="preserve">  </w:t>
      </w:r>
    </w:p>
    <w:p>
      <w:pPr>
        <w:snapToGrid w:val="0"/>
        <w:spacing w:line="600" w:lineRule="exact"/>
        <w:rPr>
          <w:b/>
          <w:sz w:val="24"/>
          <w:szCs w:val="16"/>
        </w:rPr>
      </w:pPr>
      <w:r>
        <w:rPr>
          <w:rFonts w:hint="eastAsia"/>
          <w:b/>
          <w:sz w:val="24"/>
          <w:szCs w:val="16"/>
        </w:rPr>
        <w:t xml:space="preserve">电 话：           </w:t>
      </w:r>
      <w:r>
        <w:rPr>
          <w:b/>
          <w:sz w:val="24"/>
          <w:szCs w:val="16"/>
        </w:rPr>
        <w:t xml:space="preserve">   </w:t>
      </w:r>
      <w:r>
        <w:rPr>
          <w:rFonts w:hint="eastAsia"/>
          <w:b/>
          <w:sz w:val="24"/>
          <w:szCs w:val="16"/>
        </w:rPr>
        <w:t xml:space="preserve">  </w:t>
      </w:r>
      <w:r>
        <w:rPr>
          <w:b/>
          <w:sz w:val="24"/>
          <w:szCs w:val="16"/>
        </w:rPr>
        <w:t xml:space="preserve"> </w:t>
      </w:r>
      <w:r>
        <w:rPr>
          <w:rFonts w:hint="eastAsia"/>
          <w:b/>
          <w:sz w:val="24"/>
          <w:szCs w:val="16"/>
        </w:rPr>
        <w:t xml:space="preserve">                 电 话： 010-56240287                                  </w:t>
      </w:r>
    </w:p>
    <w:p>
      <w:pPr>
        <w:snapToGrid w:val="0"/>
        <w:spacing w:line="600" w:lineRule="exact"/>
        <w:rPr>
          <w:rFonts w:hint="eastAsia"/>
          <w:b/>
          <w:sz w:val="24"/>
          <w:szCs w:val="16"/>
        </w:rPr>
      </w:pPr>
      <w:r>
        <w:rPr>
          <w:rFonts w:hint="eastAsia"/>
          <w:b/>
          <w:sz w:val="24"/>
          <w:szCs w:val="16"/>
        </w:rPr>
        <w:t xml:space="preserve">邮 箱：          </w:t>
      </w:r>
      <w:r>
        <w:rPr>
          <w:b/>
          <w:sz w:val="24"/>
          <w:szCs w:val="16"/>
        </w:rPr>
        <w:t xml:space="preserve"> </w:t>
      </w:r>
      <w:r>
        <w:rPr>
          <w:rFonts w:hint="eastAsia"/>
          <w:b/>
          <w:sz w:val="24"/>
          <w:szCs w:val="16"/>
        </w:rPr>
        <w:t xml:space="preserve">                       邮</w:t>
      </w:r>
      <w:r>
        <w:rPr>
          <w:rFonts w:hint="eastAsia"/>
          <w:b/>
          <w:sz w:val="24"/>
          <w:szCs w:val="16"/>
          <w:lang w:val="en-US" w:eastAsia="zh-CN"/>
        </w:rPr>
        <w:t xml:space="preserve"> </w:t>
      </w:r>
      <w:r>
        <w:rPr>
          <w:rFonts w:hint="eastAsia"/>
          <w:b/>
          <w:sz w:val="24"/>
          <w:szCs w:val="16"/>
        </w:rPr>
        <w:t>箱：kefubu@bidnews.cn</w:t>
      </w:r>
    </w:p>
    <w:p>
      <w:pPr>
        <w:snapToGrid w:val="0"/>
        <w:spacing w:line="600" w:lineRule="exact"/>
        <w:jc w:val="left"/>
        <w:rPr>
          <w:rFonts w:hint="eastAsia"/>
        </w:rPr>
      </w:pPr>
      <w:r>
        <w:rPr>
          <w:rFonts w:hint="eastAsia"/>
          <w:b/>
          <w:sz w:val="24"/>
          <w:szCs w:val="16"/>
        </w:rPr>
        <w:t>时 间：   年    月    日                 时 间：   年    月    日</w:t>
      </w:r>
      <w:r>
        <w:rPr>
          <w:b/>
          <w:sz w:val="24"/>
          <w:szCs w:val="16"/>
        </w:rPr>
        <w:t xml:space="preserve">           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567" w:right="1134" w:bottom="340" w:left="113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700" w:hanging="2700" w:hangingChars="1500"/>
      <w:rPr>
        <w:rFonts w:hint="eastAsia" w:ascii="宋体" w:hAnsi="宋体"/>
        <w:bCs/>
        <w:color w:val="000000"/>
        <w:szCs w:val="21"/>
      </w:rPr>
    </w:pPr>
    <w:r>
      <w:rPr>
        <w:rFonts w:hint="eastAsia" w:ascii="宋体" w:hAnsi="宋体"/>
        <w:bCs/>
        <w:color w:val="000000"/>
        <w:szCs w:val="21"/>
      </w:rPr>
      <w:t>—————————————————————————————————————————————————————</w:t>
    </w:r>
  </w:p>
  <w:p>
    <w:pPr>
      <w:pStyle w:val="2"/>
      <w:ind w:left="2700" w:hanging="2700" w:hangingChars="1500"/>
      <w:rPr>
        <w:rFonts w:hint="eastAsia" w:ascii="宋体" w:hAnsi="宋体"/>
        <w:bCs/>
        <w:color w:val="000000"/>
        <w:szCs w:val="21"/>
      </w:rPr>
    </w:pPr>
    <w:r>
      <w:rPr>
        <w:rFonts w:hint="eastAsia" w:ascii="宋体" w:hAnsi="宋体"/>
        <w:bCs/>
        <w:color w:val="000000"/>
        <w:szCs w:val="21"/>
      </w:rPr>
      <w:t xml:space="preserve">全国招标信息网（官网）                   </w:t>
    </w:r>
    <w:r>
      <w:rPr>
        <w:rFonts w:hint="eastAsia"/>
      </w:rPr>
      <w:t xml:space="preserve"> 联系人：</w:t>
    </w:r>
    <w:r>
      <w:rPr>
        <w:rFonts w:hint="eastAsia"/>
        <w:lang w:val="en-US" w:eastAsia="zh-CN"/>
      </w:rPr>
      <w:t>孙</w:t>
    </w:r>
    <w:r>
      <w:rPr>
        <w:rFonts w:hint="eastAsia"/>
      </w:rPr>
      <w:t xml:space="preserve">经理                           </w:t>
    </w:r>
    <w:r>
      <w:rPr>
        <w:rFonts w:hint="eastAsia" w:ascii="宋体" w:hAnsi="宋体"/>
        <w:bCs/>
        <w:color w:val="000000"/>
        <w:szCs w:val="21"/>
      </w:rPr>
      <w:t>电 话：010-56240287</w:t>
    </w:r>
  </w:p>
  <w:p>
    <w:pPr>
      <w:pStyle w:val="2"/>
      <w:ind w:left="2700" w:hanging="2700" w:hangingChars="1500"/>
    </w:pPr>
    <w:r>
      <w:rPr>
        <w:rFonts w:hint="eastAsia" w:ascii="宋体" w:hAnsi="宋体"/>
        <w:bCs/>
        <w:color w:val="000000"/>
        <w:szCs w:val="21"/>
      </w:rPr>
      <w:t>中招国信（北京）招标有限公司</w:t>
    </w:r>
    <w:r>
      <w:rPr>
        <w:rFonts w:hint="eastAsia" w:ascii="宋体" w:hAnsi="宋体"/>
        <w:bCs/>
        <w:color w:val="000000"/>
        <w:szCs w:val="21"/>
      </w:rPr>
      <w:tab/>
    </w:r>
    <w:r>
      <w:rPr>
        <w:rFonts w:hint="eastAsia" w:ascii="宋体" w:hAnsi="宋体"/>
        <w:bCs/>
        <w:color w:val="000000"/>
        <w:szCs w:val="21"/>
      </w:rPr>
      <w:t xml:space="preserve">            </w:t>
    </w:r>
    <w:r>
      <w:rPr>
        <w:rFonts w:hint="eastAsia"/>
      </w:rPr>
      <w:t>手机：13522553206</w:t>
    </w:r>
    <w:r>
      <w:rPr>
        <w:rFonts w:hint="eastAsia" w:ascii="宋体" w:hAnsi="宋体"/>
        <w:bCs/>
        <w:color w:val="000000"/>
        <w:szCs w:val="21"/>
      </w:rPr>
      <w:t xml:space="preserve">                        邮 箱：kefubu@bidnews.cn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962"/>
        <w:tab w:val="right" w:pos="9498"/>
        <w:tab w:val="clear" w:pos="4153"/>
        <w:tab w:val="clear" w:pos="8306"/>
      </w:tabs>
      <w:ind w:left="7110" w:hanging="7110" w:hangingChars="3950"/>
      <w:jc w:val="both"/>
      <w:rPr>
        <w:rFonts w:ascii="宋体" w:hAnsi="宋体"/>
        <w:color w:val="808080"/>
        <w:sz w:val="24"/>
        <w:szCs w:val="24"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-221615</wp:posOffset>
          </wp:positionV>
          <wp:extent cx="1809750" cy="386715"/>
          <wp:effectExtent l="0" t="0" r="0" b="13335"/>
          <wp:wrapNone/>
          <wp:docPr id="1" name="图片 1" descr="C:\Users\Admin\Desktop\全国logo.png全国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\Desktop\全国logo.png全国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9750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                                   </w:t>
    </w:r>
    <w:r>
      <w:rPr>
        <w:rFonts w:ascii="Arial" w:hAnsi="Arial" w:eastAsia="隶书" w:cs="Arial"/>
        <w:color w:val="999999"/>
        <w:sz w:val="21"/>
        <w:szCs w:val="21"/>
      </w:rPr>
      <w:t>http://www.</w:t>
    </w:r>
    <w:r>
      <w:rPr>
        <w:rFonts w:hint="eastAsia" w:ascii="Arial" w:hAnsi="Arial" w:eastAsia="隶书" w:cs="Arial"/>
        <w:color w:val="999999"/>
        <w:sz w:val="21"/>
        <w:szCs w:val="21"/>
      </w:rPr>
      <w:t>bidnews</w:t>
    </w:r>
    <w:r>
      <w:rPr>
        <w:rFonts w:ascii="Arial" w:hAnsi="Arial" w:eastAsia="隶书" w:cs="Arial"/>
        <w:color w:val="999999"/>
        <w:sz w:val="21"/>
        <w:szCs w:val="21"/>
      </w:rPr>
      <w:t>.cn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EF8A27"/>
    <w:multiLevelType w:val="singleLevel"/>
    <w:tmpl w:val="9FEF8A2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B805DC"/>
    <w:rsid w:val="5CF62D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toobiao</dc:creator>
  <cp:lastModifiedBy>toobiao</cp:lastModifiedBy>
  <dcterms:modified xsi:type="dcterms:W3CDTF">2023-04-18T07:01:03Z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